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92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28"/>
        <w:ind w:firstLine="300"/>
        <w:spacing w:line="360" w:lineRule="auto"/>
        <w:rPr>
          <w:color w:val="000000"/>
          <w:sz w:val="60"/>
          <w:szCs w:val="60"/>
          <w:highlight w:val="none"/>
        </w:rPr>
      </w:pPr>
      <w:r>
        <w:rPr>
          <w:color w:val="000000"/>
          <w:sz w:val="60"/>
          <w:szCs w:val="60"/>
          <w:highlight w:val="none"/>
        </w:rPr>
      </w:r>
      <w:r/>
    </w:p>
    <w:p>
      <w:pPr>
        <w:pStyle w:val="928"/>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928"/>
        <w:jc w:val="center"/>
        <w:rPr>
          <w:b/>
          <w:bCs/>
          <w:color w:val="000000"/>
          <w:sz w:val="60"/>
          <w:szCs w:val="60"/>
          <w:highlight w:val="none"/>
        </w:rPr>
      </w:pPr>
      <w:r>
        <w:rPr>
          <w:b/>
          <w:bCs/>
          <w:color w:val="000000"/>
          <w:sz w:val="60"/>
          <w:szCs w:val="60"/>
          <w:highlight w:val="none"/>
        </w:rPr>
      </w:r>
      <w:r/>
    </w:p>
    <w:p>
      <w:pPr>
        <w:pStyle w:val="928"/>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928"/>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92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28"/>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928"/>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ascii="宋体" w:hAnsi="宋体" w:eastAsia="宋体" w:cs="宋体"/>
          <w:bCs/>
          <w:color w:val="000000"/>
          <w:sz w:val="36"/>
          <w:szCs w:val="36"/>
          <w:highlight w:val="none"/>
          <w:u w:val="single"/>
          <w:lang w:val="en-US" w:eastAsia="zh-CN"/>
        </w:rPr>
        <w:t xml:space="preserve">武进城区转运站提升改造项目（设备更新设备更新配套附属项目）</w:t>
      </w:r>
      <w:r>
        <w:rPr>
          <w:rFonts w:hint="eastAsia" w:ascii="宋体" w:hAnsi="宋体" w:eastAsia="宋体" w:cs="宋体"/>
          <w:bCs/>
          <w:color w:val="000000"/>
          <w:sz w:val="36"/>
          <w:szCs w:val="36"/>
          <w:highlight w:val="none"/>
          <w:u w:val="single"/>
          <w:lang w:val="en-US" w:eastAsia="zh-CN"/>
        </w:rPr>
      </w:r>
      <w:r/>
    </w:p>
    <w:p>
      <w:pPr>
        <w:pStyle w:val="928"/>
        <w:jc w:val="left"/>
        <w:spacing w:line="360" w:lineRule="auto"/>
        <w:tabs>
          <w:tab w:val="left" w:pos="5609" w:leader="none"/>
        </w:tabs>
        <w:rPr>
          <w:rFonts w:ascii="宋体" w:hAnsi="宋体" w:eastAsia="宋体" w:cs="宋体"/>
          <w:bCs/>
          <w:color w:val="000000"/>
          <w:sz w:val="36"/>
          <w:szCs w:val="36"/>
          <w:highlight w:val="none"/>
          <w:lang w:val="en-US" w:eastAsia="zh-CN"/>
        </w:rPr>
      </w:pPr>
      <w:r>
        <w:rPr>
          <w:rFonts w:hint="eastAsia" w:ascii="宋体" w:hAnsi="宋体" w:cs="宋体"/>
          <w:bCs/>
          <w:color w:val="000000"/>
          <w:sz w:val="36"/>
          <w:szCs w:val="36"/>
          <w:highlight w:val="none"/>
        </w:rPr>
        <w:t xml:space="preserve">项目编号</w:t>
      </w:r>
      <w:r>
        <w:rPr>
          <w:rFonts w:hint="eastAsia" w:ascii="宋体" w:hAnsi="宋体" w:eastAsia="宋体" w:cs="宋体"/>
          <w:bCs/>
          <w:color w:val="000000"/>
          <w:sz w:val="36"/>
          <w:szCs w:val="36"/>
          <w:highlight w:val="none"/>
          <w:u w:val="none"/>
          <w:lang w:val="en-US" w:eastAsia="zh-CN"/>
        </w:rPr>
        <w:t xml:space="preserve">：</w:t>
      </w:r>
      <w:r>
        <w:rPr>
          <w:rFonts w:ascii="宋体" w:hAnsi="宋体" w:eastAsia="宋体" w:cs="宋体"/>
          <w:bCs/>
          <w:color w:val="000000"/>
          <w:sz w:val="36"/>
          <w:szCs w:val="36"/>
          <w:highlight w:val="none"/>
          <w:u w:val="single"/>
          <w:lang w:val="en-US" w:eastAsia="zh-CN"/>
        </w:rPr>
        <w:t xml:space="preserve">JSZC-320412-JSWJ-C2026-0002</w:t>
      </w:r>
      <w:r>
        <w:rPr>
          <w:rFonts w:ascii="宋体" w:hAnsi="宋体" w:eastAsia="宋体" w:cs="宋体"/>
          <w:bCs/>
          <w:color w:val="000000"/>
          <w:sz w:val="36"/>
          <w:szCs w:val="36"/>
          <w:highlight w:val="none"/>
          <w:lang w:val="en-US" w:eastAsia="zh-CN"/>
        </w:rPr>
      </w:r>
      <w:r/>
    </w:p>
    <w:p>
      <w:pPr>
        <w:pStyle w:val="928"/>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宋体" w:hAnsi="宋体" w:eastAsia="宋体" w:cs="宋体"/>
          <w:bCs/>
          <w:color w:val="000000"/>
          <w:sz w:val="36"/>
          <w:szCs w:val="36"/>
          <w:highlight w:val="none"/>
          <w:u w:val="single"/>
          <w:lang w:val="zh-CN"/>
        </w:rPr>
        <w:t xml:space="preserve">常州市武进区</w:t>
      </w:r>
      <w:r>
        <w:rPr>
          <w:rFonts w:hint="eastAsia" w:ascii="宋体" w:hAnsi="宋体" w:eastAsia="宋体" w:cs="宋体"/>
          <w:bCs/>
          <w:color w:val="000000"/>
          <w:sz w:val="36"/>
          <w:szCs w:val="36"/>
          <w:highlight w:val="none"/>
          <w:u w:val="single"/>
          <w:lang w:val="en-US" w:eastAsia="zh-CN"/>
        </w:rPr>
        <w:t xml:space="preserve">城市管理局（本级）</w:t>
      </w:r>
      <w:r>
        <w:rPr>
          <w:rFonts w:ascii="宋体" w:hAnsi="宋体" w:eastAsia="宋体" w:cs="宋体"/>
          <w:bCs/>
          <w:color w:val="000000"/>
          <w:sz w:val="36"/>
          <w:szCs w:val="36"/>
          <w:highlight w:val="none"/>
          <w:u w:val="single"/>
          <w:lang w:val="en-US" w:eastAsia="zh-CN"/>
        </w:rPr>
      </w:r>
      <w:r/>
    </w:p>
    <w:p>
      <w:pPr>
        <w:pStyle w:val="928"/>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928"/>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一</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928"/>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928"/>
        <w:jc w:val="left"/>
        <w:widowControl/>
        <w:rPr>
          <w:color w:val="000000"/>
          <w:sz w:val="24"/>
          <w:highlight w:val="none"/>
        </w:rPr>
      </w:pPr>
      <w:r>
        <w:rPr>
          <w:color w:val="000000"/>
          <w:sz w:val="24"/>
          <w:highlight w:val="none"/>
        </w:rPr>
      </w:r>
      <w:r/>
    </w:p>
    <w:p>
      <w:pPr>
        <w:pStyle w:val="928"/>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928"/>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981"/>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1"/>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1"/>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_Toc1041 \h </w:instrText>
      </w:r>
      <w:r>
        <w:rPr>
          <w:sz w:val="28"/>
          <w:szCs w:val="28"/>
          <w:highlight w:val="none"/>
        </w:rPr>
        <w:fldChar w:fldCharType="separate"/>
      </w:r>
      <w:r>
        <w:rPr>
          <w:sz w:val="28"/>
          <w:szCs w:val="28"/>
          <w:highlight w:val="none"/>
        </w:rPr>
        <w:t xml:space="preserve">21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1"/>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1"/>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1"/>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36</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1"/>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51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1"/>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52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28"/>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928"/>
        <w:jc w:val="center"/>
        <w:spacing w:line="480" w:lineRule="auto"/>
        <w:rPr>
          <w:rFonts w:hint="eastAsia"/>
          <w:color w:val="000000"/>
          <w:szCs w:val="36"/>
          <w:highlight w:val="none"/>
        </w:rPr>
      </w:pPr>
      <w:r>
        <w:rPr>
          <w:rFonts w:hint="eastAsia"/>
          <w:color w:val="000000"/>
          <w:szCs w:val="36"/>
          <w:highlight w:val="none"/>
        </w:rPr>
      </w:r>
      <w:r/>
    </w:p>
    <w:p>
      <w:pPr>
        <w:pStyle w:val="928"/>
        <w:rPr>
          <w:color w:val="000000"/>
          <w:highlight w:val="none"/>
        </w:rPr>
      </w:pPr>
      <w:r/>
      <w:bookmarkEnd w:id="0"/>
      <w:r>
        <w:rPr>
          <w:color w:val="000000"/>
          <w:highlight w:val="none"/>
        </w:rPr>
      </w:r>
      <w:r/>
    </w:p>
    <w:p>
      <w:pPr>
        <w:pStyle w:val="928"/>
        <w:rPr>
          <w:color w:val="000000"/>
          <w:highlight w:val="none"/>
        </w:rPr>
      </w:pPr>
      <w:r>
        <w:rPr>
          <w:color w:val="000000"/>
          <w:highlight w:val="none"/>
        </w:rPr>
      </w:r>
      <w:r/>
    </w:p>
    <w:p>
      <w:pPr>
        <w:pStyle w:val="928"/>
        <w:rPr>
          <w:color w:val="000000"/>
          <w:highlight w:val="none"/>
        </w:rPr>
      </w:pPr>
      <w:r>
        <w:rPr>
          <w:color w:val="000000"/>
          <w:highlight w:val="none"/>
        </w:rPr>
      </w:r>
      <w:r/>
    </w:p>
    <w:p>
      <w:pPr>
        <w:pStyle w:val="981"/>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81"/>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81"/>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928"/>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6"/>
          <w:footerReference w:type="even" r:id="rId17"/>
          <w:footerReference w:type="first" r:id="rId18"/>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928"/>
        <w:jc w:val="center"/>
        <w:spacing w:line="360" w:lineRule="auto"/>
        <w:rPr>
          <w:rFonts w:hint="eastAsia" w:ascii="宋体" w:hAnsi="宋体" w:cs="宋体"/>
          <w:color w:val="000000"/>
          <w:sz w:val="24"/>
          <w:highlight w:val="none"/>
        </w:rPr>
        <w:outlineLvl w:val="0"/>
      </w:pPr>
      <w:r/>
      <w:bookmarkStart w:id="1" w:name="_Toc104818925"/>
      <w:r/>
      <w:bookmarkStart w:id="2" w:name="_Toc8215"/>
      <w:r/>
      <w:bookmarkStart w:id="3" w:name="_Toc4119"/>
      <w:r>
        <w:rPr>
          <w:b/>
          <w:color w:val="000000"/>
          <w:sz w:val="36"/>
          <w:szCs w:val="36"/>
          <w:highlight w:val="none"/>
        </w:rPr>
        <w:t xml:space="preserve">第一章   采购邀请</w:t>
      </w:r>
      <w:bookmarkEnd w:id="1"/>
      <w:r/>
      <w:bookmarkEnd w:id="2"/>
      <w:r/>
      <w:bookmarkEnd w:id="3"/>
      <w:r/>
      <w:bookmarkStart w:id="4" w:name="_Toc28359079"/>
      <w:r/>
      <w:bookmarkStart w:id="5" w:name="_Toc35393790"/>
      <w:r/>
      <w:bookmarkStart w:id="6" w:name="_Toc28359002"/>
      <w:r/>
      <w:bookmarkStart w:id="7" w:name="_Toc35393621"/>
      <w:r/>
      <w:bookmarkStart w:id="8" w:name="_Hlk24379207"/>
      <w:r>
        <w:rPr>
          <w:rFonts w:hint="eastAsia" w:ascii="宋体" w:hAnsi="宋体" w:cs="宋体"/>
          <w:color w:val="000000"/>
          <w:sz w:val="24"/>
          <w:highlight w:val="none"/>
        </w:rPr>
      </w:r>
      <w:r/>
    </w:p>
    <w:p>
      <w:pPr>
        <w:pStyle w:val="928"/>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928"/>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ascii="Times New Roman" w:hAnsi="Times New Roman" w:eastAsia="宋体" w:cs="Times New Roman"/>
          <w:color w:val="000000"/>
          <w:sz w:val="24"/>
          <w:highlight w:val="none"/>
          <w:u w:val="single"/>
          <w:lang w:val="en-US" w:eastAsia="zh-CN"/>
        </w:rPr>
        <w:t xml:space="preserve">武进城区转运站提升改造项目（设备更新设备更新配套附属项目）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2</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4</w:t>
      </w:r>
      <w:r>
        <w:rPr>
          <w:rFonts w:ascii="Times New Roman" w:hAnsi="Times New Roman" w:cs="Times New Roman"/>
          <w:color w:val="000000"/>
          <w:sz w:val="24"/>
          <w:highlight w:val="none"/>
        </w:rPr>
        <w:t xml:space="preserve">日</w:t>
      </w:r>
      <w:r>
        <w:rPr>
          <w:rFonts w:ascii="Times New Roman" w:hAnsi="Times New Roman" w:cs="Times New Roman"/>
          <w:color w:val="000000"/>
          <w:sz w:val="24"/>
          <w:highlight w:val="none"/>
          <w:lang w:val="en-US" w:eastAsia="zh-CN"/>
        </w:rPr>
        <w:t xml:space="preserve">1</w:t>
      </w:r>
      <w:r>
        <w:rPr>
          <w:rFonts w:hint="eastAsia" w:ascii="Times New Roman" w:hAnsi="Times New Roman" w:cs="Times New Roman"/>
          <w:color w:val="000000"/>
          <w:sz w:val="24"/>
          <w:highlight w:val="none"/>
          <w:lang w:val="en-US" w:eastAsia="zh-CN"/>
        </w:rPr>
        <w:t xml:space="preserve">4</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93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928"/>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ascii="Times New Roman" w:hAnsi="Times New Roman" w:eastAsia="宋体" w:cs="Times New Roman"/>
          <w:color w:val="000000"/>
          <w:sz w:val="24"/>
          <w:highlight w:val="none"/>
          <w:lang w:val="en-US" w:eastAsia="zh-CN"/>
        </w:rPr>
        <w:t xml:space="preserve">JSZC-320412-JSWJ-C2026-0002</w:t>
      </w:r>
      <w:r>
        <w:rPr>
          <w:rFonts w:ascii="Times New Roman" w:hAnsi="Times New Roman" w:eastAsia="宋体" w:cs="Times New Roman"/>
          <w:color w:val="000000"/>
          <w:sz w:val="24"/>
          <w:highlight w:val="none"/>
          <w:lang w:val="en-US"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武进城区转运站提升改造项目（设备更新设备更新配套附属项目）</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928"/>
        <w:ind w:firstLine="480"/>
        <w:keepLines w:val="0"/>
        <w:keepNext w:val="0"/>
        <w:pageBreakBefore w:val="0"/>
        <w:spacing w:line="360" w:lineRule="auto"/>
        <w:widowControl w:val="off"/>
        <w:rPr>
          <w:rFonts w:eastAsia="宋体"/>
          <w:color w:val="000000"/>
          <w:sz w:val="24"/>
          <w:highlight w:val="none"/>
          <w:lang w:val="en-US" w:eastAsia="zh-CN"/>
        </w:rPr>
      </w:pPr>
      <w:r>
        <w:rPr>
          <w:color w:val="000000"/>
          <w:sz w:val="24"/>
          <w:highlight w:val="none"/>
        </w:rPr>
        <w:t xml:space="preserve">4.</w:t>
      </w:r>
      <w:r>
        <w:rPr>
          <w:color w:val="000000"/>
          <w:sz w:val="24"/>
          <w:highlight w:val="none"/>
        </w:rPr>
        <w:t xml:space="preserve">项目预算金额：</w:t>
      </w:r>
      <w:r>
        <w:rPr>
          <w:rFonts w:hint="eastAsia"/>
          <w:color w:val="000000"/>
          <w:sz w:val="24"/>
          <w:highlight w:val="none"/>
          <w:lang w:val="en-US" w:eastAsia="zh-CN"/>
        </w:rPr>
        <w:t xml:space="preserve">140</w:t>
      </w:r>
      <w:r>
        <w:rPr>
          <w:color w:val="000000"/>
          <w:sz w:val="24"/>
          <w:highlight w:val="none"/>
        </w:rPr>
        <w:t xml:space="preserve">万元；</w:t>
      </w:r>
      <w:r>
        <w:rPr>
          <w:rFonts w:hint="eastAsia"/>
          <w:color w:val="000000"/>
          <w:sz w:val="24"/>
          <w:highlight w:val="none"/>
          <w:lang w:val="en-US" w:eastAsia="zh-CN"/>
        </w:rPr>
        <w:t xml:space="preserve">其中采购包1为72.5万元，采购包2为67.5万元。</w:t>
      </w:r>
      <w:r>
        <w:rPr>
          <w:rFonts w:eastAsia="宋体"/>
          <w:color w:val="000000"/>
          <w:sz w:val="24"/>
          <w:highlight w:val="none"/>
          <w:lang w:val="en-US" w:eastAsia="zh-CN"/>
        </w:rPr>
      </w:r>
      <w:r/>
    </w:p>
    <w:p>
      <w:pPr>
        <w:pStyle w:val="928"/>
        <w:ind w:firstLine="480"/>
        <w:keepLines w:val="0"/>
        <w:keepNext w:val="0"/>
        <w:pageBreakBefore w:val="0"/>
        <w:spacing w:line="360" w:lineRule="auto"/>
        <w:widowControl w:val="off"/>
        <w:rPr>
          <w:color w:val="000000"/>
          <w:sz w:val="24"/>
          <w:highlight w:val="none"/>
        </w:rPr>
      </w:pPr>
      <w:r>
        <w:rPr>
          <w:color w:val="000000"/>
          <w:sz w:val="24"/>
          <w:highlight w:val="none"/>
        </w:rPr>
        <w:t xml:space="preserve">项目最高限价：</w:t>
      </w:r>
      <w:r>
        <w:rPr>
          <w:rFonts w:hint="eastAsia"/>
          <w:color w:val="000000"/>
          <w:sz w:val="24"/>
          <w:highlight w:val="none"/>
          <w:lang w:val="en-US" w:eastAsia="zh-CN"/>
        </w:rPr>
        <w:t xml:space="preserve">139.232429</w:t>
      </w:r>
      <w:r>
        <w:rPr>
          <w:color w:val="000000"/>
          <w:sz w:val="24"/>
          <w:highlight w:val="none"/>
        </w:rPr>
        <w:t xml:space="preserve">万元；</w:t>
      </w:r>
      <w:r>
        <w:rPr>
          <w:rFonts w:hint="eastAsia"/>
          <w:color w:val="000000"/>
          <w:sz w:val="24"/>
          <w:highlight w:val="none"/>
          <w:lang w:val="en-US" w:eastAsia="zh-CN"/>
        </w:rPr>
        <w:t xml:space="preserve">其中采购包1为72.051007万元，采购包2为67.181422万元。</w:t>
      </w:r>
      <w:r>
        <w:rPr>
          <w:color w:val="000000"/>
          <w:sz w:val="24"/>
          <w:highlight w:val="none"/>
        </w:rPr>
      </w:r>
      <w:r/>
    </w:p>
    <w:p>
      <w:pPr>
        <w:pStyle w:val="928"/>
        <w:numPr>
          <w:ilvl w:val="0"/>
          <w:numId w:val="0"/>
        </w:numPr>
        <w:ind w:firstLine="480"/>
        <w:jc w:val="both"/>
        <w:keepLines w:val="0"/>
        <w:keepNext w:val="0"/>
        <w:pageBreakBefore w:val="0"/>
        <w:spacing w:line="360" w:lineRule="auto"/>
        <w:widowControl w:val="off"/>
        <w:rPr>
          <w:rFonts w:ascii="Times New Roman" w:hAnsi="Times New Roman" w:eastAsia="宋体" w:cs="Times New Roman"/>
          <w:color w:val="000000"/>
          <w:sz w:val="24"/>
          <w:highlight w:val="none"/>
          <w:lang w:val="en-US"/>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武进城区转运站设备更新配套附属项目</w:t>
      </w:r>
      <w:r>
        <w:rPr>
          <w:rFonts w:hint="eastAsia"/>
          <w:sz w:val="24"/>
          <w:highlight w:val="none"/>
          <w:lang w:val="en-US" w:eastAsia="zh-CN"/>
        </w:rPr>
        <w:t xml:space="preserve">，采购包1包括但不限于</w:t>
      </w:r>
      <w:r>
        <w:rPr>
          <w:rFonts w:hint="eastAsia" w:ascii="Times New Roman" w:hAnsi="Times New Roman" w:eastAsia="宋体" w:cs="Times New Roman"/>
          <w:color w:val="000000"/>
          <w:sz w:val="24"/>
          <w:highlight w:val="none"/>
          <w:lang w:val="en-US" w:eastAsia="zh-CN"/>
        </w:rPr>
        <w:t xml:space="preserve">十里转运站外场改造、站内地坪、墙面、天棚修缮等内容；采购包2包括但不限于城南转运站负一层地坪面层明沟修缮等，场外管道、调节池改造等内容。具体详见各标包工程量清单（含编制说明）。</w:t>
      </w:r>
      <w:r>
        <w:rPr>
          <w:rFonts w:ascii="Times New Roman" w:hAnsi="Times New Roman" w:eastAsia="宋体" w:cs="Times New Roman"/>
          <w:color w:val="000000"/>
          <w:sz w:val="24"/>
          <w:highlight w:val="none"/>
          <w:lang w:val="en-US"/>
        </w:rPr>
      </w:r>
      <w:r/>
    </w:p>
    <w:p>
      <w:pPr>
        <w:pStyle w:val="928"/>
        <w:ind w:firstLine="480"/>
        <w:spacing w:line="360" w:lineRule="auto"/>
        <w:rPr>
          <w:rFonts w:ascii="Times New Roman" w:hAnsi="Times New Roman" w:eastAsia="宋体" w:cs="Times New Roman"/>
          <w:color w:val="000000"/>
          <w:sz w:val="24"/>
          <w:highlight w:val="none"/>
          <w:lang w:val="en-US" w:eastAsia="zh-CN"/>
        </w:rPr>
      </w:pPr>
      <w:r>
        <w:rPr>
          <w:rFonts w:hint="eastAsia" w:ascii="宋体" w:hAnsi="宋体" w:eastAsia="宋体" w:cs="Times New Roman"/>
          <w:b/>
          <w:bCs/>
          <w:sz w:val="24"/>
          <w:highlight w:val="none"/>
          <w:lang w:val="en-US" w:eastAsia="zh-CN"/>
        </w:rPr>
        <w:t xml:space="preserve">本项目分为两个标包，采购包1为十里转运站，采购包2为城南转运站。投标供应商可对本次采购的单个包或全部包进行投标，但不得兼中，投标供应商仅限中一个包。投标供应商投标某一采购包时，必须响应该采购包的全部内容，并在响应文件中注明包号。评审顺序依次从采购包1至采购包2，并以此顺序确定成交供应商，如投标供应商在采购包1被确定为成交供应商，采购包2将不推荐为成交供应商。</w:t>
      </w:r>
      <w:r>
        <w:rPr>
          <w:rFonts w:ascii="Times New Roman" w:hAnsi="Times New Roman" w:eastAsia="宋体" w:cs="Times New Roman"/>
          <w:color w:val="000000"/>
          <w:sz w:val="24"/>
          <w:highlight w:val="none"/>
          <w:lang w:val="en-US" w:eastAsia="zh-CN"/>
        </w:rPr>
      </w:r>
      <w:r/>
    </w:p>
    <w:p>
      <w:pPr>
        <w:pStyle w:val="928"/>
        <w:numPr>
          <w:ilvl w:val="0"/>
          <w:numId w:val="8"/>
        </w:numPr>
        <w:ind w:firstLine="480"/>
        <w:spacing w:line="360" w:lineRule="auto"/>
        <w:tabs>
          <w:tab w:val="left" w:pos="312" w:leader="none"/>
        </w:tabs>
        <w:rPr>
          <w:rFonts w:hint="eastAsia" w:ascii="宋体" w:hAnsi="宋体" w:eastAsia="宋体" w:cs="宋体"/>
          <w:sz w:val="24"/>
          <w:highlight w:val="none"/>
          <w:lang w:val="en-US"/>
        </w:rPr>
      </w:pPr>
      <w:r>
        <w:rPr>
          <w:rFonts w:hint="eastAsia" w:ascii="Times New Roman" w:hAnsi="Times New Roman" w:eastAsia="宋体" w:cs="Times New Roman"/>
          <w:color w:val="000000"/>
          <w:sz w:val="24"/>
          <w:highlight w:val="none"/>
          <w:lang w:val="en-US"/>
        </w:rPr>
        <w:t xml:space="preserve">合同履行期限</w:t>
      </w:r>
      <w:r>
        <w:rPr>
          <w:rFonts w:hint="eastAsia" w:ascii="宋体" w:hAnsi="宋体" w:eastAsia="宋体" w:cs="宋体"/>
          <w:sz w:val="24"/>
          <w:highlight w:val="none"/>
          <w:lang w:val="en-US"/>
        </w:rPr>
        <w:t xml:space="preserve">：</w:t>
      </w:r>
      <w:r>
        <w:rPr>
          <w:rFonts w:hint="eastAsia" w:ascii="宋体" w:hAnsi="宋体" w:eastAsia="宋体" w:cs="宋体"/>
          <w:sz w:val="24"/>
          <w:highlight w:val="none"/>
          <w:lang w:val="en-US"/>
        </w:rPr>
      </w:r>
      <w:r/>
    </w:p>
    <w:p>
      <w:pPr>
        <w:pStyle w:val="928"/>
        <w:numPr>
          <w:ilvl w:val="0"/>
          <w:numId w:val="0"/>
        </w:num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宋体" w:hAnsi="宋体" w:eastAsia="宋体" w:cs="宋体"/>
          <w:sz w:val="24"/>
          <w:highlight w:val="none"/>
          <w:lang w:val="en-US" w:eastAsia="zh-CN"/>
        </w:rPr>
        <w:t xml:space="preserve">采购包1：</w:t>
      </w:r>
      <w:r>
        <w:rPr>
          <w:rFonts w:hint="eastAsia" w:ascii="Times New Roman" w:hAnsi="Times New Roman" w:eastAsia="宋体" w:cs="Times New Roman"/>
          <w:color w:val="000000"/>
          <w:sz w:val="24"/>
          <w:highlight w:val="none"/>
          <w:lang w:val="en-US" w:eastAsia="zh-CN"/>
        </w:rPr>
        <w:t xml:space="preserve">十里转运站工期：</w:t>
      </w:r>
      <w:r>
        <w:rPr>
          <w:rFonts w:hint="eastAsia" w:ascii="Times New Roman" w:hAnsi="Times New Roman" w:eastAsia="宋体" w:cs="Times New Roman"/>
          <w:color w:val="000000"/>
          <w:sz w:val="24"/>
          <w:highlight w:val="none"/>
          <w:lang w:val="en-US" w:eastAsia="zh-CN"/>
        </w:rPr>
        <w:t xml:space="preserve">45日历天，计划开工时间：2026年3月1日，计划竣工时间：</w:t>
      </w:r>
      <w:r>
        <w:rPr>
          <w:rFonts w:hint="eastAsia" w:ascii="Times New Roman" w:hAnsi="Times New Roman" w:eastAsia="宋体" w:cs="Times New Roman"/>
          <w:color w:val="000000"/>
          <w:sz w:val="24"/>
          <w:highlight w:val="none"/>
          <w:lang w:val="en-US" w:eastAsia="zh-CN"/>
        </w:rPr>
        <w:t xml:space="preserve">2026年4月14日</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28"/>
        <w:numPr>
          <w:ilvl w:val="0"/>
          <w:numId w:val="0"/>
        </w:numPr>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采购包2：</w:t>
      </w:r>
      <w:r>
        <w:rPr>
          <w:rFonts w:hint="eastAsia" w:ascii="Times New Roman" w:hAnsi="Times New Roman" w:eastAsia="宋体" w:cs="Times New Roman"/>
          <w:color w:val="000000"/>
          <w:sz w:val="24"/>
          <w:highlight w:val="none"/>
          <w:lang w:val="en-US" w:eastAsia="zh-CN"/>
        </w:rPr>
        <w:t xml:space="preserve">城南转运站工期：45</w:t>
      </w:r>
      <w:r>
        <w:rPr>
          <w:rFonts w:hint="eastAsia" w:ascii="Times New Roman" w:hAnsi="Times New Roman" w:eastAsia="宋体" w:cs="Times New Roman"/>
          <w:color w:val="000000"/>
          <w:sz w:val="24"/>
          <w:highlight w:val="none"/>
          <w:lang w:val="en-US"/>
        </w:rPr>
        <w:t xml:space="preserve">日历</w:t>
      </w:r>
      <w:r>
        <w:rPr>
          <w:rFonts w:hint="eastAsia" w:ascii="Times New Roman" w:hAnsi="Times New Roman" w:eastAsia="宋体" w:cs="Times New Roman"/>
          <w:color w:val="000000"/>
          <w:sz w:val="24"/>
          <w:highlight w:val="none"/>
          <w:lang w:val="en-US" w:eastAsia="zh-CN"/>
        </w:rPr>
        <w:t xml:space="preserve">天，</w:t>
      </w:r>
      <w:r>
        <w:rPr>
          <w:rFonts w:hint="eastAsia" w:ascii="Times New Roman" w:hAnsi="Times New Roman" w:eastAsia="宋体" w:cs="Times New Roman"/>
          <w:color w:val="000000"/>
          <w:sz w:val="24"/>
          <w:highlight w:val="none"/>
          <w:lang w:val="en-US" w:eastAsia="zh-CN"/>
        </w:rPr>
        <w:t xml:space="preserve">计划开工时间：2026年6月1日，计划竣工时间：2026年7月15日</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28"/>
        <w:ind w:firstLine="480"/>
        <w:spacing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.本项目是否接受联合体：</w:t>
      </w:r>
      <w:r>
        <w:rPr>
          <w:rFonts w:hint="eastAsia"/>
          <w:color w:val="000000"/>
          <w:sz w:val="24"/>
          <w:highlight w:val="none"/>
        </w:rPr>
        <w:t xml:space="preserve">否</w:t>
      </w:r>
      <w:r>
        <w:rPr>
          <w:color w:val="000000"/>
          <w:sz w:val="24"/>
          <w:highlight w:val="none"/>
        </w:rPr>
        <w:t xml:space="preserve">。</w:t>
      </w:r>
      <w:r>
        <w:rPr>
          <w:color w:val="000000"/>
          <w:sz w:val="24"/>
          <w:highlight w:val="none"/>
        </w:rPr>
      </w:r>
      <w:r/>
    </w:p>
    <w:p>
      <w:pPr>
        <w:pStyle w:val="928"/>
        <w:ind w:firstLine="480"/>
        <w:spacing w:line="360" w:lineRule="auto"/>
        <w:rPr>
          <w:color w:val="000000"/>
          <w:sz w:val="24"/>
          <w:highlight w:val="none"/>
        </w:rPr>
      </w:pPr>
      <w:r/>
      <w:bookmarkStart w:id="9" w:name="_Toc35393622"/>
      <w:r/>
      <w:bookmarkStart w:id="10" w:name="_Toc35393791"/>
      <w:r/>
      <w:bookmarkStart w:id="11" w:name="_Toc28359080"/>
      <w:r/>
      <w:bookmarkStart w:id="12" w:name="_Toc28359003"/>
      <w:r>
        <w:rPr>
          <w:rFonts w:hint="eastAsia"/>
          <w:color w:val="000000"/>
          <w:sz w:val="24"/>
          <w:highlight w:val="none"/>
          <w:lang w:val="en-US" w:eastAsia="zh-CN"/>
        </w:rPr>
        <w:t xml:space="preserve">8</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93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928"/>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28"/>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28"/>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28"/>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28"/>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28"/>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bookmarkEnd w:id="13"/>
      <w:r/>
      <w:bookmarkEnd w:id="14"/>
      <w:r/>
      <w:bookmarkStart w:id="15" w:name="_Toc35393792"/>
      <w:r/>
      <w:bookmarkStart w:id="16" w:name="_Toc35393623"/>
      <w:r>
        <w:rPr>
          <w:rFonts w:hint="eastAsia" w:ascii="Times New Roman" w:hAnsi="Times New Roman" w:eastAsia="宋体" w:cs="Times New Roman"/>
          <w:color w:val="000000"/>
          <w:sz w:val="24"/>
          <w:highlight w:val="none"/>
          <w:lang w:val="en-US" w:eastAsia="zh-CN"/>
        </w:rPr>
        <w:t xml:space="preserve">3.3.1供应商具备有效的建筑工程施工总承包三级及以上资质（供应商在响应文件递交截止时间当日，对于本次磋商文件中要求的企业资质，供应商的建筑业企业资质动态监管结果均不得处于不合格状态。）；</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3.3.2供应商须具有有效的安全生产许可证；</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3.3.3项目负责人须具有建筑工程二级及以上注册建造师证书，且同时具有安全生产考核合格证书（B证）。提供供应商为其缴纳的近三个月（2025年10月-2025年12月）的社保证明。</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3.3.4 拟派项目负责人无在建工程，以“无在建承诺书”为准（格式自拟）。</w:t>
      </w:r>
      <w:r>
        <w:rPr>
          <w:rFonts w:hint="eastAsia" w:ascii="Times New Roman" w:hAnsi="Times New Roman" w:eastAsia="宋体" w:cs="Times New Roman"/>
          <w:color w:val="000000"/>
          <w:sz w:val="24"/>
          <w:highlight w:val="none"/>
          <w:lang w:val="en-US" w:eastAsia="zh-CN"/>
        </w:rPr>
      </w:r>
      <w:r/>
    </w:p>
    <w:p>
      <w:pPr>
        <w:pStyle w:val="930"/>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928"/>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92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在“苏采云”平台自行免费下载采购文件。</w:t>
      </w:r>
      <w:r>
        <w:rPr>
          <w:rFonts w:ascii="Times New Roman" w:hAnsi="Times New Roman" w:cs="Times New Roman"/>
          <w:color w:val="000000"/>
          <w:sz w:val="24"/>
          <w:szCs w:val="21"/>
          <w:highlight w:val="none"/>
        </w:rPr>
      </w:r>
      <w:r/>
    </w:p>
    <w:p>
      <w:pPr>
        <w:pStyle w:val="92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注：因本项目通过“苏采云”系统采用电子化不见面交易的模式，供应商通过“江苏政府采购网”、“常州市政府采购网”下载采购文件后，</w:t>
      </w:r>
      <w:r>
        <w:rPr>
          <w:rFonts w:ascii="Times New Roman" w:hAnsi="Times New Roman" w:cs="Times New Roman"/>
          <w:b/>
          <w:bCs/>
          <w:color w:val="000000"/>
          <w:sz w:val="24"/>
          <w:szCs w:val="21"/>
          <w:highlight w:val="none"/>
        </w:rPr>
        <w:t xml:space="preserve">还必须登录“苏采云”系统下载电子采购文件方可通过系统进行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92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2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928"/>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930"/>
        <w:ind w:firstLine="482"/>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35393793"/>
      <w:r/>
      <w:bookmarkStart w:id="20" w:name="_Toc35393624"/>
      <w:r/>
      <w:bookmarkStart w:id="21" w:name="_Toc28359005"/>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28"/>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2</w:t>
      </w:r>
      <w:r>
        <w:rPr>
          <w:color w:val="000000"/>
          <w:sz w:val="24"/>
          <w:highlight w:val="none"/>
          <w:lang w:bidi="ar"/>
        </w:rPr>
        <w:t xml:space="preserve">月</w:t>
      </w:r>
      <w:r>
        <w:rPr>
          <w:rFonts w:hint="eastAsia"/>
          <w:color w:val="000000"/>
          <w:sz w:val="24"/>
          <w:highlight w:val="none"/>
          <w:lang w:val="en-US" w:eastAsia="zh-CN"/>
        </w:rPr>
        <w:t xml:space="preserve">4</w:t>
      </w:r>
      <w:r>
        <w:rPr>
          <w:color w:val="000000"/>
          <w:sz w:val="24"/>
          <w:highlight w:val="none"/>
          <w:lang w:bidi="ar"/>
        </w:rPr>
        <w:t xml:space="preserve">日</w:t>
      </w:r>
      <w:r>
        <w:rPr>
          <w:rFonts w:hint="eastAsia"/>
          <w:color w:val="000000"/>
          <w:sz w:val="24"/>
          <w:highlight w:val="none"/>
          <w:lang w:val="en-US" w:eastAsia="zh-CN"/>
        </w:rPr>
        <w:t xml:space="preserve">14</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28"/>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930"/>
        <w:ind w:firstLine="482"/>
        <w:jc w:val="left"/>
        <w:spacing w:before="0" w:line="360" w:lineRule="auto"/>
        <w:rPr>
          <w:rFonts w:ascii="Times New Roman" w:hAnsi="Times New Roman" w:eastAsia="宋体"/>
          <w:color w:val="000000"/>
          <w:sz w:val="24"/>
          <w:szCs w:val="24"/>
          <w:highlight w:val="none"/>
        </w:rPr>
      </w:pPr>
      <w:r/>
      <w:bookmarkStart w:id="22" w:name="_Toc28359084"/>
      <w:r/>
      <w:bookmarkStart w:id="23" w:name="_Toc35393625"/>
      <w:r/>
      <w:bookmarkStart w:id="24" w:name="_Toc35393794"/>
      <w:r/>
      <w:bookmarkStart w:id="25" w:name="_Toc28359007"/>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28"/>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930"/>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28"/>
        <w:ind w:firstLine="425"/>
        <w:spacing w:line="360" w:lineRule="auto"/>
        <w:tabs>
          <w:tab w:val="left" w:pos="90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lang w:bidi="ar"/>
        </w:rPr>
        <w:t xml:space="preserve">1.</w:t>
      </w:r>
      <w:r>
        <w:rPr>
          <w:rFonts w:ascii="Times New Roman" w:hAnsi="Times New Roman" w:cs="Times New Roman"/>
          <w:bCs/>
          <w:color w:val="000000"/>
          <w:sz w:val="24"/>
          <w:highlight w:val="none"/>
        </w:rPr>
        <w:t xml:space="preserve">根据江苏省财政厅《关于更换全省政府采购交易系统CA数字证书和电子签章的通知》（苏财购〔2023〕101号），</w:t>
      </w:r>
      <w:r>
        <w:rPr>
          <w:rFonts w:ascii="Times New Roman" w:hAnsi="Times New Roman" w:cs="Times New Roman"/>
          <w:color w:val="000000"/>
          <w:sz w:val="24"/>
          <w:highlight w:val="none"/>
        </w:rPr>
        <w:t xml:space="preserve">“苏采云”政府采购交易系统（以下简称苏采云系统）</w:t>
      </w:r>
      <w:r>
        <w:rPr>
          <w:rFonts w:ascii="Times New Roman" w:hAnsi="Times New Roman" w:cs="Times New Roman"/>
          <w:bCs/>
          <w:color w:val="000000"/>
          <w:sz w:val="24"/>
          <w:highlight w:val="none"/>
        </w:rPr>
        <w:t xml:space="preserve">的CA数字证书、电子签章已更换为江苏省电子政务证书认证中心CA和方正国际软件（北京）有限公司电子签章。如果供应商通过</w:t>
      </w:r>
      <w:r>
        <w:rPr>
          <w:rFonts w:ascii="Times New Roman" w:hAnsi="Times New Roman" w:cs="Times New Roman"/>
          <w:color w:val="000000"/>
          <w:sz w:val="24"/>
          <w:highlight w:val="none"/>
        </w:rPr>
        <w:t xml:space="preserve">苏采云系统</w:t>
      </w:r>
      <w:r>
        <w:rPr>
          <w:rFonts w:ascii="Times New Roman" w:hAnsi="Times New Roman" w:cs="Times New Roman"/>
          <w:bCs/>
          <w:color w:val="000000"/>
          <w:sz w:val="24"/>
          <w:highlight w:val="none"/>
        </w:rPr>
        <w:t xml:space="preserve">参与政府采购项目，需要更换CA数字证书和电子签章。</w:t>
      </w:r>
      <w:r>
        <w:rPr>
          <w:rFonts w:ascii="Times New Roman" w:hAnsi="Times New Roman" w:cs="Times New Roman"/>
          <w:bCs/>
          <w:color w:val="000000"/>
          <w:sz w:val="24"/>
          <w:highlight w:val="none"/>
        </w:rPr>
      </w:r>
      <w:r/>
    </w:p>
    <w:p>
      <w:pPr>
        <w:pStyle w:val="1109"/>
        <w:ind w:firstLine="48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w:t>
      </w:r>
      <w:r>
        <w:rPr>
          <w:rFonts w:hint="eastAsia" w:ascii="Times New Roman" w:hAnsi="Times New Roman" w:cs="Times New Roman"/>
          <w:bCs/>
          <w:color w:val="000000"/>
          <w:highlight w:val="none"/>
          <w:lang w:eastAsia="zh-CN"/>
        </w:rPr>
        <w:t xml:space="preserve">响应文件</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928"/>
        <w:ind w:firstLine="425"/>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bidi="ar"/>
        </w:rPr>
        <w:t xml:space="preserve">2.</w:t>
      </w:r>
      <w:r>
        <w:rPr>
          <w:rFonts w:ascii="Times New Roman" w:hAnsi="Times New Roman" w:cs="Times New Roman"/>
          <w:color w:val="000000"/>
          <w:sz w:val="24"/>
          <w:highlight w:val="none"/>
          <w:lang w:val="zh-TW" w:bidi="ar"/>
        </w:rPr>
        <w:t xml:space="preserve">关于常州市中小企业政府采购信用融资：</w:t>
      </w:r>
      <w:r>
        <w:rPr>
          <w:rFonts w:ascii="Times New Roman" w:hAnsi="Times New Roman" w:cs="Times New Roman"/>
          <w:color w:val="000000"/>
          <w:sz w:val="24"/>
          <w:highlight w:val="none"/>
        </w:rPr>
      </w:r>
      <w:r/>
    </w:p>
    <w:p>
      <w:pPr>
        <w:pStyle w:val="928"/>
        <w:ind w:firstLine="425"/>
        <w:pageBreakBefore w:val="0"/>
        <w:spacing w:line="360" w:lineRule="auto"/>
        <w:rPr>
          <w:color w:val="000000"/>
          <w:sz w:val="24"/>
          <w:highlight w:val="none"/>
          <w:lang w:val="zh-TW" w:bidi="ar"/>
        </w:rPr>
      </w:pPr>
      <w:r>
        <w:rPr>
          <w:rFonts w:ascii="Times New Roman" w:hAnsi="Times New Roman" w:cs="Times New Roman"/>
          <w:color w:val="000000"/>
          <w:sz w:val="24"/>
          <w:highlight w:val="none"/>
          <w:lang w:val="zh-TW" w:bidi="ar"/>
        </w:rPr>
        <w:t xml:space="preserve">根据《常州市财政局 中国人民银行常州市中心支行关于进一步推进政府采购信用融资工作的通知》（常财购〔</w:t>
      </w:r>
      <w:r>
        <w:rPr>
          <w:rFonts w:ascii="Times New Roman" w:hAnsi="Times New Roman" w:cs="Times New Roman"/>
          <w:color w:val="000000"/>
          <w:sz w:val="24"/>
          <w:highlight w:val="none"/>
          <w:lang w:val="zh-TW" w:eastAsia="zh-TW" w:bidi="ar"/>
        </w:rPr>
        <w:t xml:space="preserve">2021</w:t>
      </w:r>
      <w:r>
        <w:rPr>
          <w:rFonts w:ascii="Times New Roman" w:hAnsi="Times New Roman" w:cs="Times New Roman"/>
          <w:color w:val="000000"/>
          <w:sz w:val="24"/>
          <w:highlight w:val="none"/>
          <w:lang w:val="zh-TW" w:bidi="ar"/>
        </w:rPr>
        <w:t xml:space="preserve">〕</w:t>
      </w:r>
      <w:r>
        <w:rPr>
          <w:rFonts w:ascii="Times New Roman" w:hAnsi="Times New Roman" w:cs="Times New Roman"/>
          <w:color w:val="000000"/>
          <w:sz w:val="24"/>
          <w:highlight w:val="none"/>
          <w:lang w:val="zh-TW" w:eastAsia="zh-TW" w:bidi="ar"/>
        </w:rPr>
        <w:t xml:space="preserve">13</w:t>
      </w:r>
      <w:r>
        <w:rPr>
          <w:rFonts w:ascii="Times New Roman" w:hAnsi="Times New Roman" w:cs="Times New Roman"/>
          <w:color w:val="000000"/>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cs="Times New Roman"/>
          <w:color w:val="000000"/>
          <w:sz w:val="24"/>
          <w:highlight w:val="none"/>
          <w:lang w:val="zh-TW" w:eastAsia="zh-TW" w:bidi="ar"/>
        </w:rPr>
        <w:t xml:space="preserve">--</w:t>
      </w:r>
      <w:r>
        <w:rPr>
          <w:rFonts w:ascii="Times New Roman" w:hAnsi="Times New Roman" w:cs="Times New Roman"/>
          <w:color w:val="000000"/>
          <w:sz w:val="24"/>
          <w:highlight w:val="none"/>
          <w:lang w:val="zh-TW" w:bidi="ar"/>
        </w:rPr>
        <w:t xml:space="preserve">政采融资平台栏目。</w:t>
      </w:r>
      <w:r>
        <w:rPr>
          <w:color w:val="000000"/>
          <w:sz w:val="24"/>
          <w:highlight w:val="none"/>
          <w:lang w:val="zh-TW" w:bidi="ar"/>
        </w:rPr>
      </w:r>
      <w:r/>
    </w:p>
    <w:p>
      <w:pPr>
        <w:pStyle w:val="990"/>
        <w:ind w:left="0" w:right="0" w:firstLine="480"/>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ascii="Times New Roman" w:hAnsi="Times New Roman" w:eastAsia="宋体" w:cs="Times New Roman"/>
          <w:color w:val="000000"/>
          <w:sz w:val="24"/>
          <w:szCs w:val="24"/>
          <w:highlight w:val="none"/>
          <w:lang w:val="zh-TW" w:eastAsia="zh-CN" w:bidi="ar"/>
        </w:rPr>
        <w:t xml:space="preserve">.</w:t>
      </w:r>
      <w:r>
        <w:rPr>
          <w:rFonts w:hint="eastAsia" w:ascii="Times New Roman" w:hAnsi="Times New Roman" w:eastAsia="宋体" w:cs="Times New Roman"/>
          <w:color w:val="000000"/>
          <w:sz w:val="24"/>
          <w:szCs w:val="24"/>
          <w:highlight w:val="none"/>
          <w:lang w:val="zh-TW" w:eastAsia="zh-CN" w:bidi="ar"/>
        </w:rPr>
        <w:t xml:space="preserve">关于深入开展常州市政府采购线上合同信用融资：</w:t>
      </w:r>
      <w:r>
        <w:rPr>
          <w:rFonts w:ascii="Times New Roman" w:hAnsi="Times New Roman" w:eastAsia="宋体" w:cs="Times New Roman"/>
          <w:color w:val="000000"/>
          <w:sz w:val="24"/>
          <w:szCs w:val="24"/>
          <w:highlight w:val="none"/>
          <w:lang w:val="zh-TW" w:eastAsia="zh-CN" w:bidi="ar"/>
        </w:rPr>
      </w:r>
      <w:r/>
    </w:p>
    <w:p>
      <w:pPr>
        <w:pStyle w:val="990"/>
        <w:ind w:lef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Times New Roman" w:hAnsi="Times New Roman" w:eastAsia="宋体" w:cs="Times New Roman"/>
          <w:b w:val="0"/>
          <w:color w:val="000000"/>
          <w:sz w:val="24"/>
          <w:szCs w:val="24"/>
          <w:highlight w:val="none"/>
          <w:lang w:val="en-US" w:eastAsia="zh-CN" w:bidi="ar"/>
        </w:rPr>
      </w:r>
      <w:r/>
    </w:p>
    <w:p>
      <w:pPr>
        <w:pStyle w:val="930"/>
        <w:ind w:left="0" w:firstLine="480"/>
        <w:jc w:val="left"/>
        <w:keepLines w:val="0"/>
        <w:keepNext w:val="0"/>
        <w:pageBreakBefore w:val="0"/>
        <w:spacing w:before="0" w:beforeAutospacing="0" w:line="360" w:lineRule="auto"/>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ascii="Times New Roman" w:hAnsi="Times New Roman" w:eastAsia="宋体" w:cs="Times New Roman"/>
          <w:b w:val="0"/>
          <w:color w:val="000000"/>
          <w:sz w:val="24"/>
          <w:szCs w:val="24"/>
          <w:highlight w:val="none"/>
          <w:lang w:val="en-US" w:eastAsia="zh-CN" w:bidi="ar"/>
        </w:rPr>
        <w:t xml:space="preserve">4.</w:t>
      </w:r>
      <w:r>
        <w:rPr>
          <w:rFonts w:hint="eastAsia" w:ascii="Times New Roman" w:hAnsi="Times New Roman" w:eastAsia="宋体" w:cs="Times New Roman"/>
          <w:b w:val="0"/>
          <w:color w:val="000000"/>
          <w:sz w:val="24"/>
          <w:szCs w:val="24"/>
          <w:highlight w:val="none"/>
          <w:lang w:val="zh-TW" w:eastAsia="zh-CN" w:bidi="ar"/>
        </w:rPr>
        <w:t xml:space="preserve">采购公告内容与采购文件不一致的，以采购文件为准。</w:t>
      </w:r>
      <w:r>
        <w:rPr>
          <w:rFonts w:ascii="Times New Roman" w:hAnsi="Times New Roman" w:eastAsia="宋体" w:cs="Times New Roman"/>
          <w:b/>
          <w:bCs/>
          <w:color w:val="000000"/>
          <w:sz w:val="24"/>
          <w:szCs w:val="24"/>
          <w:highlight w:val="none"/>
          <w:lang w:val="en-US" w:eastAsia="zh-CN" w:bidi="ar-SA"/>
        </w:rPr>
      </w:r>
      <w:r/>
    </w:p>
    <w:p>
      <w:pPr>
        <w:pStyle w:val="930"/>
        <w:ind w:firstLine="482"/>
        <w:jc w:val="left"/>
        <w:spacing w:before="0" w:line="360" w:lineRule="auto"/>
        <w:rPr>
          <w:rFonts w:ascii="Times New Roman" w:hAnsi="Times New Roman" w:eastAsia="宋体"/>
          <w:color w:val="000000"/>
          <w:sz w:val="24"/>
          <w:szCs w:val="24"/>
          <w:highlight w:val="none"/>
        </w:rPr>
      </w:pPr>
      <w:r/>
      <w:bookmarkStart w:id="28" w:name="_Toc28359008"/>
      <w:r/>
      <w:bookmarkStart w:id="29" w:name="_Toc35393627"/>
      <w:r/>
      <w:bookmarkStart w:id="30" w:name="_Toc28359085"/>
      <w:r/>
      <w:bookmarkStart w:id="31" w:name="_Toc35393796"/>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28"/>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928"/>
        <w:ind w:firstLine="480"/>
        <w:spacing w:line="360" w:lineRule="auto"/>
        <w:rPr>
          <w:rFonts w:hint="eastAsia" w:ascii="Times New Roman" w:hAnsi="Times New Roman" w:eastAsia="宋体" w:cs="Times New Roman"/>
          <w:color w:val="000000"/>
          <w:sz w:val="24"/>
          <w:highlight w:val="none"/>
        </w:rPr>
      </w:pPr>
      <w:r/>
      <w:bookmarkStart w:id="32" w:name="_Toc28359086"/>
      <w:r/>
      <w:bookmarkStart w:id="33" w:name="_Toc28359009"/>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val="zh-CN"/>
        </w:rPr>
        <w:t xml:space="preserve">常州市武进区</w:t>
      </w:r>
      <w:r>
        <w:rPr>
          <w:rFonts w:hint="eastAsia" w:ascii="Times New Roman" w:hAnsi="Times New Roman" w:eastAsia="宋体" w:cs="Times New Roman"/>
          <w:color w:val="000000"/>
          <w:sz w:val="24"/>
          <w:highlight w:val="none"/>
          <w:lang w:val="en-US" w:eastAsia="zh-CN"/>
        </w:rPr>
        <w:t xml:space="preserve">城市管理局（本级）</w:t>
      </w:r>
      <w:r>
        <w:rPr>
          <w:rFonts w:hint="eastAsia" w:ascii="Times New Roman" w:hAnsi="Times New Roman" w:eastAsia="宋体" w:cs="Times New Roman"/>
          <w:color w:val="000000"/>
          <w:sz w:val="24"/>
          <w:highlight w:val="none"/>
        </w:rPr>
      </w:r>
      <w:r/>
    </w:p>
    <w:p>
      <w:pPr>
        <w:pStyle w:val="928"/>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lang w:val="zh-CN"/>
        </w:rPr>
        <w:t xml:space="preserve">常州市武进区延政中大道18号</w:t>
      </w:r>
      <w:r>
        <w:rPr>
          <w:rFonts w:hint="eastAsia" w:ascii="Times New Roman" w:hAnsi="Times New Roman" w:eastAsia="宋体" w:cs="Times New Roman"/>
          <w:color w:val="000000"/>
          <w:sz w:val="24"/>
          <w:highlight w:val="none"/>
        </w:rPr>
      </w:r>
      <w:r/>
    </w:p>
    <w:p>
      <w:pPr>
        <w:pStyle w:val="928"/>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：0519-69879265</w:t>
      </w:r>
      <w:r>
        <w:rPr>
          <w:rFonts w:hint="eastAsia" w:ascii="Times New Roman" w:hAnsi="Times New Roman" w:eastAsia="宋体" w:cs="Times New Roman"/>
          <w:color w:val="000000"/>
          <w:sz w:val="24"/>
          <w:highlight w:val="none"/>
        </w:rPr>
      </w:r>
      <w:r/>
    </w:p>
    <w:p>
      <w:pPr>
        <w:pStyle w:val="928"/>
        <w:ind w:firstLine="482"/>
        <w:spacing w:line="360" w:lineRule="auto"/>
        <w:widowControl/>
        <w:rPr>
          <w:b/>
          <w:color w:val="000000"/>
          <w:sz w:val="24"/>
          <w:highlight w:val="none"/>
        </w:rPr>
      </w:pPr>
      <w:r/>
      <w:bookmarkEnd w:id="32"/>
      <w:r/>
      <w:bookmarkEnd w:id="33"/>
      <w:r>
        <w:rPr>
          <w:b/>
          <w:color w:val="000000"/>
          <w:sz w:val="24"/>
          <w:highlight w:val="none"/>
        </w:rPr>
        <w:t xml:space="preserve">2.采购代理机构信息</w:t>
      </w:r>
      <w:r>
        <w:rPr>
          <w:b/>
          <w:color w:val="000000"/>
          <w:sz w:val="24"/>
          <w:highlight w:val="none"/>
        </w:rPr>
      </w:r>
      <w:r/>
    </w:p>
    <w:p>
      <w:pPr>
        <w:pStyle w:val="928"/>
        <w:ind w:firstLine="480"/>
        <w:spacing w:line="360" w:lineRule="auto"/>
        <w:rPr>
          <w:rFonts w:hint="eastAsia"/>
          <w:color w:val="000000"/>
          <w:sz w:val="24"/>
          <w:highlight w:val="none"/>
        </w:rPr>
      </w:pPr>
      <w:r/>
      <w:bookmarkStart w:id="34" w:name="_Toc28359087"/>
      <w:r/>
      <w:bookmarkStart w:id="35" w:name="_Toc28359010"/>
      <w:r>
        <w:rPr>
          <w:rFonts w:hint="eastAsia"/>
          <w:color w:val="000000"/>
          <w:sz w:val="24"/>
          <w:highlight w:val="none"/>
        </w:rPr>
        <w:t xml:space="preserve">名    称：江苏武晋工程咨询有限公司</w:t>
      </w:r>
      <w:r>
        <w:rPr>
          <w:rFonts w:hint="eastAsia"/>
          <w:color w:val="000000"/>
          <w:sz w:val="24"/>
          <w:highlight w:val="none"/>
        </w:rPr>
      </w:r>
      <w:r/>
    </w:p>
    <w:p>
      <w:pPr>
        <w:pStyle w:val="928"/>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928"/>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928"/>
        <w:ind w:firstLine="482"/>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928"/>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28"/>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28"/>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rPr>
        <w:t xml:space="preserve">1204137707@qq.com</w:t>
      </w:r>
      <w:r>
        <w:rPr>
          <w:rFonts w:hint="eastAsia"/>
          <w:color w:val="000000"/>
          <w:sz w:val="24"/>
          <w:highlight w:val="none"/>
        </w:rPr>
      </w:r>
      <w:r/>
    </w:p>
    <w:p>
      <w:pPr>
        <w:pStyle w:val="968"/>
        <w:ind w:firstLine="482"/>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上述个人信息由于工作需要，经机构或本人同意对外公布。</w:t>
      </w:r>
      <w:r>
        <w:rPr>
          <w:rFonts w:ascii="Times New Roman" w:hAnsi="Times New Roman"/>
          <w:b/>
          <w:color w:val="000000"/>
          <w:sz w:val="24"/>
          <w:szCs w:val="24"/>
          <w:highlight w:val="none"/>
        </w:rPr>
      </w:r>
      <w:r/>
    </w:p>
    <w:p>
      <w:pPr>
        <w:pStyle w:val="928"/>
        <w:ind w:firstLine="5880"/>
        <w:jc w:val="right"/>
        <w:spacing w:line="360" w:lineRule="auto"/>
        <w:rPr>
          <w:color w:val="000000"/>
          <w:sz w:val="24"/>
          <w:highlight w:val="none"/>
        </w:rPr>
      </w:pPr>
      <w:r>
        <w:rPr>
          <w:color w:val="000000"/>
          <w:sz w:val="24"/>
          <w:highlight w:val="none"/>
        </w:rPr>
      </w:r>
      <w:r/>
    </w:p>
    <w:p>
      <w:pPr>
        <w:pStyle w:val="928"/>
        <w:jc w:val="center"/>
        <w:spacing w:line="360" w:lineRule="auto"/>
        <w:rPr>
          <w:b/>
          <w:color w:val="000000"/>
          <w:sz w:val="32"/>
          <w:szCs w:val="32"/>
          <w:highlight w:val="none"/>
        </w:rPr>
        <w:outlineLvl w:val="0"/>
      </w:pPr>
      <w:r>
        <w:rPr>
          <w:color w:val="000000"/>
          <w:sz w:val="24"/>
          <w:highlight w:val="none"/>
        </w:rPr>
        <w:br w:type="page" w:clear="all"/>
      </w:r>
      <w:bookmarkStart w:id="36" w:name="_Toc14521"/>
      <w:r/>
      <w:bookmarkStart w:id="37" w:name="_Toc127161488"/>
      <w:r/>
      <w:bookmarkStart w:id="38" w:name="_Toc127151777"/>
      <w:r/>
      <w:bookmarkStart w:id="39" w:name="_Toc6289"/>
      <w:r/>
      <w:bookmarkStart w:id="40" w:name="_Toc353873938"/>
      <w:r/>
      <w:bookmarkStart w:id="41" w:name="_Toc512937850"/>
      <w:r/>
      <w:bookmarkStart w:id="42" w:name="_Toc305158928"/>
      <w:r/>
      <w:bookmarkStart w:id="43" w:name="_Toc150774783"/>
      <w:r/>
      <w:bookmarkStart w:id="44" w:name="_Toc226965856"/>
      <w:r/>
      <w:bookmarkStart w:id="45" w:name="_Toc195842950"/>
      <w:r/>
      <w:bookmarkStart w:id="46" w:name="_Toc305158854"/>
      <w:r/>
      <w:bookmarkStart w:id="47" w:name="_Toc353825548"/>
      <w:r/>
      <w:bookmarkStart w:id="48" w:name="_Toc264969275"/>
      <w:r/>
      <w:bookmarkStart w:id="49" w:name="_Toc104818926"/>
      <w:r/>
      <w:bookmarkStart w:id="50" w:name="_Toc265228423"/>
      <w:r>
        <w:rPr>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color w:val="000000"/>
          <w:sz w:val="32"/>
          <w:szCs w:val="32"/>
          <w:highlight w:val="none"/>
        </w:rPr>
      </w:r>
      <w:r/>
    </w:p>
    <w:p>
      <w:pPr>
        <w:pStyle w:val="930"/>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1" w:name="_Toc226965792"/>
      <w:r/>
      <w:bookmarkStart w:id="52" w:name="_Toc164608633"/>
      <w:r/>
      <w:bookmarkStart w:id="53" w:name="_Toc226309763"/>
      <w:r/>
      <w:bookmarkStart w:id="54" w:name="_Toc142311021"/>
      <w:r/>
      <w:bookmarkStart w:id="55" w:name="_Toc150774619"/>
      <w:r/>
      <w:bookmarkStart w:id="56" w:name="_Toc164351613"/>
      <w:r/>
      <w:bookmarkStart w:id="57" w:name="_Toc127161433"/>
      <w:r/>
      <w:bookmarkStart w:id="58" w:name="_Toc164608788"/>
      <w:r/>
      <w:bookmarkStart w:id="59" w:name="_Toc150509270"/>
      <w:r/>
      <w:bookmarkStart w:id="60" w:name="_Toc151193761"/>
      <w:r/>
      <w:bookmarkStart w:id="61" w:name="_Toc164229360"/>
      <w:r/>
      <w:bookmarkStart w:id="62" w:name="_Toc226965709"/>
      <w:r/>
      <w:bookmarkStart w:id="63" w:name="_Toc520356144"/>
      <w:r/>
      <w:bookmarkStart w:id="64" w:name="_Toc226337215"/>
      <w:r/>
      <w:bookmarkStart w:id="65" w:name="_Toc149720812"/>
      <w:r/>
      <w:bookmarkStart w:id="66" w:name="_Toc151193833"/>
      <w:r/>
      <w:bookmarkStart w:id="67" w:name="_Toc150774724"/>
      <w:r/>
      <w:bookmarkStart w:id="68" w:name="_Toc195842884"/>
      <w:r/>
      <w:bookmarkStart w:id="69" w:name="_Toc150480757"/>
      <w:r/>
      <w:bookmarkStart w:id="70" w:name="_Toc127151519"/>
      <w:r/>
      <w:bookmarkStart w:id="71" w:name="_Toc127151720"/>
      <w:r/>
      <w:bookmarkStart w:id="72" w:name="_Toc151193907"/>
      <w:r/>
      <w:bookmarkStart w:id="73" w:name="_Toc151193689"/>
      <w:r/>
      <w:bookmarkStart w:id="74" w:name="_Toc164229214"/>
      <w:r/>
      <w:bookmarkStart w:id="75" w:name="_Toc151193617"/>
      <w:r/>
      <w:bookmarkStart w:id="76" w:name="_Toc151190146"/>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928"/>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28"/>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928"/>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928"/>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ascii="Wingdings 2" w:hAnsi="Wingdings 2" w:eastAsia="Wingdings 2" w:cs="Wingdings 2"/>
                <w:color w:val="000000"/>
                <w:sz w:val="24"/>
                <w:highlight w:val="none"/>
              </w:rPr>
              <w:t xml:space="preserve">£</w:t>
            </w:r>
            <w:r>
              <w:rPr>
                <w:color w:val="000000"/>
                <w:sz w:val="24"/>
                <w:highlight w:val="none"/>
              </w:rPr>
              <w:t xml:space="preserve">服务</w:t>
            </w:r>
            <w:r>
              <w:rPr>
                <w:rFonts w:hint="eastAsia"/>
                <w:color w:val="000000"/>
                <w:sz w:val="24"/>
                <w:highlight w:val="none"/>
              </w:rPr>
              <w:t xml:space="preserve"> </w:t>
            </w:r>
            <w:r>
              <w:rPr>
                <w:color w:val="000000"/>
                <w:sz w:val="24"/>
                <w:highlight w:val="none"/>
              </w:rPr>
              <w:t xml:space="preserve"> </w:t>
            </w: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货物</w:t>
            </w:r>
            <w:r>
              <w:rPr>
                <w:rFonts w:hint="eastAsia"/>
                <w:color w:val="000000"/>
                <w:sz w:val="24"/>
                <w:highlight w:val="none"/>
                <w:lang w:val="en-US" w:eastAsia="zh-CN"/>
              </w:rPr>
              <w:t xml:space="preserve">   √工程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color w:val="000000"/>
                <w:sz w:val="24"/>
                <w:highlight w:val="none"/>
              </w:rPr>
              <w:t xml:space="preserve">是否属于科研仪器设备采购项目：</w:t>
            </w:r>
            <w:r>
              <w:rPr>
                <w:rFonts w:ascii="Wingdings 2" w:hAnsi="Wingdings 2" w:eastAsia="Wingdings 2" w:cs="Wingdings 2"/>
                <w:color w:val="000000"/>
                <w:sz w:val="24"/>
                <w:highlight w:val="none"/>
              </w:rPr>
              <w:t xml:space="preserve">£</w:t>
            </w:r>
            <w:r>
              <w:rPr>
                <w:color w:val="000000"/>
                <w:sz w:val="24"/>
                <w:highlight w:val="none"/>
              </w:rPr>
              <w:t xml:space="preserve">是</w:t>
            </w:r>
            <w:r>
              <w:rPr>
                <w:rFonts w:hint="eastAsia"/>
                <w:color w:val="000000"/>
                <w:sz w:val="24"/>
                <w:highlight w:val="none"/>
              </w:rPr>
              <w:t xml:space="preserve"> </w:t>
            </w:r>
            <w:r>
              <w:rPr>
                <w:color w:val="000000"/>
                <w:sz w:val="24"/>
                <w:highlight w:val="none"/>
              </w:rPr>
              <w:t xml:space="preserve"> </w:t>
            </w: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不组织</w:t>
            </w:r>
            <w:r>
              <w:rPr>
                <w:color w:val="000000"/>
                <w:sz w:val="24"/>
                <w:highlight w:val="none"/>
              </w:rPr>
            </w:r>
            <w:r/>
          </w:p>
          <w:p>
            <w:pPr>
              <w:pStyle w:val="928"/>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组织</w:t>
            </w:r>
            <w:r>
              <w:rPr>
                <w:rFonts w:hint="eastAsia"/>
                <w:color w:val="000000"/>
                <w:sz w:val="24"/>
                <w:highlight w:val="none"/>
              </w:rPr>
              <w:t xml:space="preserve">（</w:t>
            </w:r>
            <w:r>
              <w:rPr>
                <w:color w:val="000000"/>
                <w:sz w:val="24"/>
                <w:highlight w:val="none"/>
              </w:rPr>
              <w:t xml:space="preserve">考察时间：__年_月_日_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考察地点：____________。</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不召开</w:t>
            </w:r>
            <w:r>
              <w:rPr>
                <w:color w:val="000000"/>
                <w:sz w:val="24"/>
                <w:highlight w:val="none"/>
              </w:rPr>
            </w:r>
            <w:r/>
          </w:p>
          <w:p>
            <w:pPr>
              <w:pStyle w:val="928"/>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召开</w:t>
            </w:r>
            <w:r>
              <w:rPr>
                <w:rFonts w:hint="eastAsia"/>
                <w:color w:val="000000"/>
                <w:sz w:val="24"/>
                <w:highlight w:val="none"/>
              </w:rPr>
              <w:t xml:space="preserve">（</w:t>
            </w:r>
            <w:r>
              <w:rPr>
                <w:color w:val="000000"/>
                <w:sz w:val="24"/>
                <w:highlight w:val="none"/>
              </w:rPr>
              <w:t xml:space="preserve">召开时间：__年_月_日_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召开地点：____________</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color w:val="000000"/>
                <w:sz w:val="24"/>
                <w:highlight w:val="none"/>
              </w:rPr>
              <w:t xml:space="preserve">投标样品递交：</w:t>
            </w:r>
            <w:r>
              <w:rPr>
                <w:color w:val="000000"/>
                <w:sz w:val="24"/>
                <w:highlight w:val="none"/>
              </w:rPr>
            </w:r>
            <w:r/>
          </w:p>
          <w:p>
            <w:pPr>
              <w:pStyle w:val="928"/>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不需要</w:t>
            </w:r>
            <w:r>
              <w:rPr>
                <w:color w:val="000000"/>
                <w:sz w:val="24"/>
                <w:highlight w:val="none"/>
              </w:rPr>
            </w:r>
            <w:r/>
          </w:p>
          <w:p>
            <w:pPr>
              <w:pStyle w:val="928"/>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需要</w:t>
            </w:r>
            <w:r>
              <w:rPr>
                <w:rFonts w:hint="eastAsia"/>
                <w:color w:val="000000"/>
                <w:sz w:val="24"/>
                <w:highlight w:val="none"/>
              </w:rPr>
              <w:t xml:space="preserve">，具体</w:t>
            </w:r>
            <w:r>
              <w:rPr>
                <w:color w:val="000000"/>
                <w:sz w:val="24"/>
                <w:highlight w:val="none"/>
              </w:rPr>
              <w:t xml:space="preserve">要求如下：</w:t>
            </w:r>
            <w:r>
              <w:rPr>
                <w:color w:val="000000"/>
                <w:sz w:val="24"/>
                <w:highlight w:val="none"/>
              </w:rPr>
            </w:r>
            <w:r/>
          </w:p>
          <w:p>
            <w:pPr>
              <w:pStyle w:val="996"/>
              <w:ind w:firstLine="0"/>
              <w:spacing w:after="0" w:line="360" w:lineRule="exact"/>
              <w:rPr>
                <w:color w:val="000000"/>
                <w:sz w:val="24"/>
                <w:highlight w:val="none"/>
              </w:rPr>
            </w:pPr>
            <w:r>
              <w:rPr>
                <w:rFonts w:hint="eastAsia"/>
                <w:color w:val="000000"/>
                <w:sz w:val="24"/>
                <w:highlight w:val="none"/>
              </w:rPr>
              <w:t xml:space="preserve">（1）样品递交要求：样品必须在_年_月_日_时_分前送至常州市延政中大道16号世贸中心大厦A801室，联系人：__，电话：__，逾期将不予接收。</w:t>
            </w:r>
            <w:r>
              <w:rPr>
                <w:color w:val="000000"/>
                <w:sz w:val="24"/>
                <w:highlight w:val="none"/>
              </w:rPr>
            </w:r>
            <w:r/>
          </w:p>
          <w:p>
            <w:pPr>
              <w:pStyle w:val="996"/>
              <w:ind w:firstLine="0"/>
              <w:spacing w:after="0" w:line="360" w:lineRule="exact"/>
              <w:rPr>
                <w:color w:val="000000"/>
                <w:sz w:val="24"/>
                <w:highlight w:val="none"/>
              </w:rPr>
            </w:pPr>
            <w:r>
              <w:rPr>
                <w:rFonts w:hint="eastAsia"/>
                <w:color w:val="000000"/>
                <w:sz w:val="24"/>
                <w:highlight w:val="none"/>
              </w:rPr>
              <w:t xml:space="preserve">（2）中标（成交）单位样品留样封存，未中标（成交）单位样品自开标之日起三天内由供应商运回。</w:t>
            </w:r>
            <w:r>
              <w:rPr>
                <w:color w:val="000000"/>
                <w:sz w:val="24"/>
                <w:highlight w:val="none"/>
              </w:rPr>
            </w:r>
            <w:r/>
          </w:p>
          <w:p>
            <w:pPr>
              <w:pStyle w:val="996"/>
              <w:ind w:firstLine="0"/>
              <w:spacing w:after="0" w:line="360" w:lineRule="exact"/>
              <w:rPr>
                <w:color w:val="000000"/>
                <w:sz w:val="24"/>
                <w:highlight w:val="none"/>
              </w:rPr>
            </w:pPr>
            <w:r>
              <w:rPr>
                <w:rFonts w:hint="eastAsia"/>
                <w:color w:val="000000"/>
                <w:sz w:val="24"/>
                <w:highlight w:val="none"/>
              </w:rPr>
              <w:t xml:space="preserve">（3）样品不能出现制造厂或供应商的标志、标记。</w:t>
            </w:r>
            <w:r>
              <w:rPr>
                <w:color w:val="000000"/>
                <w:sz w:val="24"/>
                <w:highlight w:val="none"/>
              </w:rPr>
            </w:r>
            <w:r/>
          </w:p>
          <w:p>
            <w:pPr>
              <w:pStyle w:val="996"/>
              <w:ind w:firstLine="0"/>
              <w:spacing w:after="0" w:line="360" w:lineRule="exact"/>
              <w:rPr>
                <w:color w:val="000000"/>
                <w:sz w:val="24"/>
                <w:highlight w:val="none"/>
              </w:rPr>
            </w:pPr>
            <w:r>
              <w:rPr>
                <w:rFonts w:hint="eastAsia"/>
                <w:color w:val="000000"/>
                <w:sz w:val="24"/>
                <w:highlight w:val="none"/>
              </w:rPr>
              <w:t xml:space="preserve">（4）样品递交及退还必须出具供应商的授权委托书及被授权委托人身份证。</w:t>
            </w:r>
            <w:r>
              <w:rPr>
                <w:color w:val="000000"/>
                <w:sz w:val="24"/>
                <w:highlight w:val="none"/>
              </w:rPr>
            </w:r>
            <w:r/>
          </w:p>
          <w:p>
            <w:pPr>
              <w:pStyle w:val="996"/>
              <w:ind w:firstLine="0"/>
              <w:spacing w:after="0" w:line="360" w:lineRule="exact"/>
              <w:rPr>
                <w:color w:val="000000"/>
                <w:highlight w:val="none"/>
              </w:rPr>
            </w:pPr>
            <w:r>
              <w:rPr>
                <w:rFonts w:hint="eastAsia"/>
                <w:color w:val="000000"/>
                <w:sz w:val="24"/>
                <w:highlight w:val="none"/>
              </w:rPr>
              <w:t xml:space="preserve">（5）样品制作及运输费用由供应商自行承担。</w:t>
            </w:r>
            <w:r>
              <w:rPr>
                <w:color w:val="000000"/>
                <w:highlight w:val="none"/>
              </w:rPr>
            </w:r>
            <w:r/>
          </w:p>
        </w:tc>
      </w:tr>
      <w:tr>
        <w:trPr>
          <w:trHeight w:val="1200"/>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928"/>
              <w:jc w:val="left"/>
              <w:spacing w:line="360" w:lineRule="exact"/>
              <w:rPr>
                <w:rFonts w:hint="eastAsia"/>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本项目专门面向中小企业采购。</w:t>
            </w:r>
            <w:r>
              <w:rPr>
                <w:rFonts w:hint="eastAsia"/>
                <w:color w:val="000000"/>
                <w:sz w:val="24"/>
                <w:highlight w:val="none"/>
              </w:rPr>
            </w:r>
            <w:r/>
          </w:p>
          <w:p>
            <w:pPr>
              <w:pStyle w:val="928"/>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本项目非专门面向中小/小微企业采购，对于符合规定的小微企业报价给予</w:t>
            </w:r>
            <w:r>
              <w:rPr>
                <w:rFonts w:hint="eastAsia"/>
                <w:color w:val="000000"/>
                <w:sz w:val="24"/>
                <w:highlight w:val="none"/>
                <w:u w:val="single"/>
                <w:lang w:val="en-US" w:eastAsia="zh-CN"/>
              </w:rPr>
              <w:t xml:space="preserve">5</w:t>
            </w:r>
            <w:r>
              <w:rPr>
                <w:rFonts w:hint="eastAsia"/>
                <w:color w:val="000000"/>
                <w:sz w:val="24"/>
                <w:highlight w:val="none"/>
                <w:u w:val="single"/>
              </w:rPr>
              <w:t xml:space="preserve">%</w:t>
            </w:r>
            <w:r>
              <w:rPr>
                <w:rFonts w:hint="eastAsia"/>
                <w:color w:val="000000"/>
                <w:sz w:val="24"/>
                <w:highlight w:val="none"/>
              </w:rPr>
              <w:t xml:space="preserve">的扣除，用扣除后的价格参与评审。</w:t>
            </w:r>
            <w:r>
              <w:rPr>
                <w:color w:val="000000"/>
                <w:sz w:val="24"/>
                <w:highlight w:val="none"/>
              </w:rPr>
            </w:r>
            <w:r/>
          </w:p>
        </w:tc>
      </w:tr>
      <w:tr>
        <w:trPr>
          <w:trHeight w:val="1535"/>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color w:val="000000"/>
                <w:sz w:val="24"/>
                <w:highlight w:val="none"/>
              </w:rPr>
              <w:t xml:space="preserve">本项目的非主体、非关键性工作是否允许分包：不允许</w:t>
            </w:r>
            <w:r>
              <w:rPr>
                <w:color w:val="000000"/>
                <w:sz w:val="24"/>
                <w:highlight w:val="none"/>
              </w:rPr>
            </w:r>
            <w:r/>
          </w:p>
        </w:tc>
      </w:tr>
      <w:tr>
        <w:trPr>
          <w:trHeight w:val="2240"/>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0</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1</w:t>
            </w:r>
            <w:r>
              <w:rPr>
                <w:color w:val="000000"/>
                <w:sz w:val="24"/>
                <w:highlight w:val="none"/>
              </w:rPr>
              <w:t xml:space="preserve">月</w:t>
            </w:r>
            <w:r>
              <w:rPr>
                <w:rFonts w:hint="eastAsia"/>
                <w:color w:val="000000"/>
                <w:sz w:val="24"/>
                <w:highlight w:val="none"/>
                <w:lang w:val="en-US" w:eastAsia="zh-CN"/>
              </w:rPr>
              <w:t xml:space="preserve">30</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rPr>
              <w:t xml:space="preserve">1204137707@qq.com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928"/>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28"/>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928"/>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928"/>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928"/>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rPr>
              <w:t xml:space="preserve">叁</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274"/>
        </w:trPr>
        <w:tc>
          <w:tcPr>
            <w:tcW w:w="988" w:type="dxa"/>
            <w:vAlign w:val="center"/>
            <w:textDirection w:val="lrTb"/>
            <w:noWrap w:val="false"/>
          </w:tcPr>
          <w:p>
            <w:pPr>
              <w:pStyle w:val="96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w:t>
            </w:r>
            <w:r>
              <w:rPr>
                <w:rFonts w:ascii="Times New Roman" w:hAnsi="Times New Roman"/>
                <w:color w:val="000000"/>
                <w:sz w:val="24"/>
                <w:szCs w:val="24"/>
                <w:highlight w:val="none"/>
              </w:rPr>
            </w:r>
            <w:r/>
          </w:p>
        </w:tc>
        <w:tc>
          <w:tcPr>
            <w:tcW w:w="1701" w:type="dxa"/>
            <w:vAlign w:val="center"/>
            <w:textDirection w:val="lrTb"/>
            <w:noWrap w:val="false"/>
          </w:tcPr>
          <w:p>
            <w:pPr>
              <w:pStyle w:val="928"/>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928"/>
              <w:jc w:val="left"/>
              <w:rPr>
                <w:color w:val="000000"/>
                <w:sz w:val="24"/>
                <w:highlight w:val="none"/>
              </w:rPr>
            </w:pPr>
            <w:r>
              <w:rPr>
                <w:color w:val="000000"/>
                <w:sz w:val="24"/>
                <w:highlight w:val="none"/>
              </w:rPr>
              <w:t xml:space="preserve">收费对象：</w:t>
            </w:r>
            <w:r>
              <w:rPr>
                <w:color w:val="000000"/>
                <w:sz w:val="24"/>
                <w:highlight w:val="none"/>
              </w:rPr>
            </w:r>
            <w:r/>
          </w:p>
          <w:p>
            <w:pPr>
              <w:pStyle w:val="928"/>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928"/>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928"/>
              <w:jc w:val="both"/>
              <w:rPr>
                <w:rFonts w:eastAsia="宋体"/>
                <w:color w:val="000000"/>
                <w:sz w:val="24"/>
                <w:highlight w:val="none"/>
                <w:lang w:val="en-US" w:eastAsia="zh-CN"/>
              </w:rPr>
            </w:pPr>
            <w:r>
              <w:rPr>
                <w:color w:val="000000"/>
                <w:sz w:val="24"/>
                <w:highlight w:val="none"/>
              </w:rPr>
              <w:t xml:space="preserve">收费标准：</w:t>
            </w:r>
            <w:r>
              <w:rPr>
                <w:rFonts w:hint="eastAsia"/>
                <w:color w:val="000000"/>
                <w:sz w:val="24"/>
                <w:highlight w:val="none"/>
                <w:u w:val="single"/>
                <w:lang w:val="en-US" w:eastAsia="zh-CN"/>
              </w:rPr>
              <w:t xml:space="preserve">各标包</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例按</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50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w:t>
            </w:r>
            <w:r>
              <w:rPr>
                <w:rFonts w:hint="eastAsia" w:ascii="宋体" w:hAnsi="宋体"/>
                <w:color w:val="000000"/>
                <w:sz w:val="24"/>
                <w:highlight w:val="none"/>
                <w:u w:val="single"/>
                <w:lang w:val="en-US" w:eastAsia="zh-CN"/>
              </w:rPr>
              <w:t xml:space="preserve">万-400（含400）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1.5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*55%</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如按上述方法计算的金额低于人民币</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000元整，则服务费按人民币</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000元整计取</w:t>
            </w:r>
            <w:r>
              <w:rPr>
                <w:rFonts w:hint="eastAsia" w:ascii="宋体" w:hAnsi="宋体" w:eastAsia="宋体" w:cs="宋体"/>
                <w:color w:val="000000"/>
                <w:sz w:val="24"/>
                <w:szCs w:val="24"/>
                <w:highlight w:val="none"/>
                <w:u w:val="single"/>
              </w:rPr>
              <w:t xml:space="preserve">。</w:t>
            </w:r>
            <w:r>
              <w:rPr>
                <w:rFonts w:eastAsia="宋体"/>
                <w:color w:val="000000"/>
                <w:sz w:val="24"/>
                <w:highlight w:val="none"/>
                <w:lang w:val="en-US" w:eastAsia="zh-CN"/>
              </w:rPr>
            </w:r>
            <w:r/>
          </w:p>
          <w:p>
            <w:pPr>
              <w:pStyle w:val="928"/>
              <w:jc w:val="left"/>
              <w:rPr>
                <w:color w:val="000000"/>
                <w:sz w:val="24"/>
                <w:highlight w:val="none"/>
              </w:rPr>
            </w:pPr>
            <w:r>
              <w:rPr>
                <w:color w:val="000000"/>
                <w:sz w:val="24"/>
                <w:highlight w:val="none"/>
              </w:rPr>
              <w:t xml:space="preserve">缴纳时间：</w:t>
            </w:r>
            <w:r>
              <w:rPr>
                <w:rFonts w:hint="eastAsia"/>
                <w:color w:val="000000"/>
                <w:sz w:val="24"/>
                <w:highlight w:val="none"/>
                <w:u w:val="single"/>
                <w:lang w:val="en-US" w:eastAsia="zh-CN"/>
              </w:rPr>
              <w:t xml:space="preserve">在</w:t>
            </w:r>
            <w:r>
              <w:rPr>
                <w:rFonts w:hint="eastAsia"/>
                <w:color w:val="000000"/>
                <w:sz w:val="24"/>
                <w:highlight w:val="none"/>
                <w:u w:val="single"/>
              </w:rPr>
              <w:t xml:space="preserve">领取中标（成交）通知书前支付至采购代理机构指定账户</w:t>
            </w:r>
            <w:r>
              <w:rPr>
                <w:color w:val="000000"/>
                <w:sz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96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28"/>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928"/>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928"/>
        <w:jc w:val="both"/>
        <w:spacing w:line="360" w:lineRule="auto"/>
        <w:tabs>
          <w:tab w:val="left" w:pos="5580" w:leader="none"/>
        </w:tabs>
        <w:rPr>
          <w:color w:val="000000"/>
          <w:sz w:val="24"/>
          <w:highlight w:val="none"/>
        </w:rPr>
        <w:sectPr>
          <w:footerReference w:type="default" r:id="rId19"/>
          <w:footerReference w:type="first" r:id="rId20"/>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93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7" w:name="_Toc127151518"/>
      <w:r/>
      <w:bookmarkStart w:id="78" w:name="_Toc520356143"/>
      <w:r>
        <w:rPr>
          <w:rFonts w:ascii="Times New Roman" w:hAnsi="Times New Roman" w:eastAsia="宋体"/>
          <w:color w:val="000000"/>
          <w:sz w:val="28"/>
          <w:highlight w:val="none"/>
        </w:rPr>
        <w:tab/>
      </w:r>
      <w:bookmarkStart w:id="79" w:name="_Toc226309762"/>
      <w:r/>
      <w:bookmarkStart w:id="80" w:name="_Toc151190145"/>
      <w:r/>
      <w:bookmarkStart w:id="81" w:name="_Toc150509269"/>
      <w:r/>
      <w:bookmarkStart w:id="82" w:name="_Toc142311020"/>
      <w:r/>
      <w:bookmarkStart w:id="83" w:name="_Toc226965708"/>
      <w:r/>
      <w:bookmarkStart w:id="84" w:name="_Toc150480756"/>
      <w:r/>
      <w:bookmarkStart w:id="85" w:name="_Toc151193616"/>
      <w:r/>
      <w:bookmarkStart w:id="86" w:name="_Toc226965791"/>
      <w:r/>
      <w:bookmarkStart w:id="87" w:name="_Toc305158786"/>
      <w:r/>
      <w:bookmarkStart w:id="88" w:name="_Toc151193832"/>
      <w:r/>
      <w:bookmarkStart w:id="89" w:name="_Toc305158860"/>
      <w:r/>
      <w:bookmarkStart w:id="90" w:name="_Toc151193688"/>
      <w:r/>
      <w:bookmarkStart w:id="91" w:name="_Toc151193760"/>
      <w:r/>
      <w:bookmarkStart w:id="92" w:name="_Toc265228356"/>
      <w:r/>
      <w:bookmarkStart w:id="93" w:name="_Toc195842883"/>
      <w:r/>
      <w:bookmarkStart w:id="94" w:name="_Toc150774618"/>
      <w:r/>
      <w:bookmarkStart w:id="95" w:name="_Toc226337214"/>
      <w:r/>
      <w:bookmarkStart w:id="96" w:name="_Toc264969208"/>
      <w:r/>
      <w:bookmarkStart w:id="97" w:name="_Toc151193906"/>
      <w:r/>
      <w:bookmarkStart w:id="98" w:name="_Toc150774723"/>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28"/>
        <w:keepLines/>
        <w:keepNext/>
        <w:spacing w:line="360" w:lineRule="auto"/>
        <w:rPr>
          <w:rFonts w:hint="eastAsia" w:ascii="宋体" w:hAnsi="宋体" w:eastAsia="宋体" w:cs="宋体"/>
          <w:b/>
          <w:bCs/>
          <w:color w:val="000000"/>
          <w:sz w:val="32"/>
          <w:szCs w:val="32"/>
        </w:rPr>
        <w:outlineLvl w:val="2"/>
      </w:pPr>
      <w:r/>
      <w:bookmarkStart w:id="99" w:name="_Toc120614214"/>
      <w:r/>
      <w:bookmarkStart w:id="100" w:name="_Toc305158861"/>
      <w:r/>
      <w:bookmarkStart w:id="101" w:name="_Toc20823275"/>
      <w:r/>
      <w:bookmarkStart w:id="102" w:name="_Toc513029203"/>
      <w:r/>
      <w:bookmarkStart w:id="103" w:name="_Toc265228357"/>
      <w:r/>
      <w:bookmarkStart w:id="104" w:name="_Toc16938519"/>
      <w:r/>
      <w:bookmarkStart w:id="105" w:name="_Toc264969209"/>
      <w:r/>
      <w:bookmarkStart w:id="106" w:name="_Toc305158787"/>
      <w:r>
        <w:rPr>
          <w:rFonts w:hint="eastAsia" w:ascii="宋体" w:hAnsi="宋体" w:eastAsia="宋体" w:cs="宋体"/>
          <w:b/>
          <w:bCs/>
          <w:color w:val="000000"/>
          <w:sz w:val="32"/>
          <w:szCs w:val="32"/>
        </w:rPr>
        <w:t xml:space="preserve">一、总则</w:t>
      </w:r>
      <w:bookmarkEnd w:id="99"/>
      <w:r/>
      <w:bookmarkEnd w:id="101"/>
      <w:r/>
      <w:bookmarkEnd w:id="102"/>
      <w:r/>
      <w:bookmarkEnd w:id="104"/>
      <w:r>
        <w:rPr>
          <w:rFonts w:hint="eastAsia" w:ascii="宋体" w:hAnsi="宋体" w:eastAsia="宋体" w:cs="宋体"/>
          <w:b/>
          <w:bCs/>
          <w:color w:val="000000"/>
          <w:sz w:val="32"/>
          <w:szCs w:val="32"/>
        </w:rPr>
      </w:r>
      <w:r/>
    </w:p>
    <w:p>
      <w:pPr>
        <w:pStyle w:val="928"/>
        <w:keepLines/>
        <w:keepNext/>
        <w:spacing w:line="360" w:lineRule="auto"/>
        <w:rPr>
          <w:rFonts w:hint="eastAsia" w:ascii="宋体" w:hAnsi="宋体" w:eastAsia="宋体" w:cs="宋体"/>
          <w:color w:val="000000"/>
          <w:sz w:val="28"/>
          <w:szCs w:val="28"/>
        </w:rPr>
        <w:outlineLvl w:val="3"/>
      </w:pPr>
      <w:r/>
      <w:bookmarkStart w:id="107" w:name="_Toc20823276"/>
      <w:r/>
      <w:bookmarkStart w:id="108" w:name="_Toc513029204"/>
      <w:r/>
      <w:bookmarkStart w:id="109" w:name="_Hlt16619475"/>
      <w:r/>
      <w:bookmarkEnd w:id="109"/>
      <w:r/>
      <w:bookmarkStart w:id="110" w:name="_Toc458694821"/>
      <w:r/>
      <w:bookmarkStart w:id="111" w:name="_Toc16938520"/>
      <w:r>
        <w:rPr>
          <w:rFonts w:hint="eastAsia" w:ascii="宋体" w:hAnsi="宋体" w:eastAsia="宋体" w:cs="宋体"/>
          <w:color w:val="000000"/>
          <w:sz w:val="28"/>
          <w:szCs w:val="28"/>
        </w:rPr>
        <w:t xml:space="preserve">1</w:t>
      </w:r>
      <w:bookmarkEnd w:id="110"/>
      <w:r>
        <w:rPr>
          <w:rFonts w:hint="eastAsia" w:ascii="宋体" w:hAnsi="宋体" w:eastAsia="宋体" w:cs="宋体"/>
          <w:color w:val="000000"/>
          <w:sz w:val="28"/>
          <w:szCs w:val="28"/>
        </w:rPr>
        <w:t xml:space="preserve">、采购方式</w:t>
      </w:r>
      <w:bookmarkEnd w:id="107"/>
      <w:r/>
      <w:bookmarkEnd w:id="108"/>
      <w:r/>
      <w:bookmarkEnd w:id="111"/>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bookmarkStart w:id="112" w:name="_Toc513029205"/>
      <w:r/>
      <w:bookmarkStart w:id="113" w:name="_Toc16938521"/>
      <w:r/>
      <w:bookmarkStart w:id="114" w:name="_Toc20823277"/>
      <w:r>
        <w:rPr>
          <w:rFonts w:hint="eastAsia" w:ascii="宋体" w:hAnsi="宋体" w:eastAsia="宋体" w:cs="宋体"/>
          <w:color w:val="000000"/>
          <w:sz w:val="28"/>
          <w:szCs w:val="28"/>
        </w:rPr>
        <w:t xml:space="preserve">2、合格的</w:t>
      </w:r>
      <w:bookmarkEnd w:id="112"/>
      <w:r/>
      <w:bookmarkEnd w:id="113"/>
      <w:r/>
      <w:bookmarkEnd w:id="114"/>
      <w:r>
        <w:rPr>
          <w:rFonts w:hint="eastAsia" w:ascii="宋体" w:hAnsi="宋体" w:eastAsia="宋体" w:cs="宋体"/>
          <w:color w:val="000000"/>
          <w:sz w:val="28"/>
          <w:szCs w:val="28"/>
        </w:rPr>
        <w:t xml:space="preserve">供应商</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2.1满足磋商公告中供应商资格要求的规定。</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 满足本磋商文件实质性要求和条件的规定。</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color w:val="000000"/>
          <w:sz w:val="28"/>
          <w:szCs w:val="28"/>
        </w:rPr>
        <w:outlineLvl w:val="3"/>
      </w:pPr>
      <w:r/>
      <w:bookmarkStart w:id="115" w:name="_Toc20823278"/>
      <w:r/>
      <w:bookmarkStart w:id="116" w:name="_Toc16938522"/>
      <w:r/>
      <w:bookmarkStart w:id="117" w:name="_Toc513029206"/>
      <w:r>
        <w:rPr>
          <w:rFonts w:hint="eastAsia" w:ascii="宋体" w:hAnsi="宋体" w:eastAsia="宋体" w:cs="宋体"/>
          <w:color w:val="000000"/>
          <w:sz w:val="28"/>
          <w:szCs w:val="28"/>
        </w:rPr>
        <w:t xml:space="preserve">3、适用法律</w:t>
      </w:r>
      <w:bookmarkEnd w:id="115"/>
      <w:r/>
      <w:bookmarkEnd w:id="116"/>
      <w:r/>
      <w:bookmarkEnd w:id="117"/>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3.1 本次磋商及由此产生的合同受中华人民共和国有关的法律法规制约和保护。</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color w:val="000000"/>
          <w:sz w:val="28"/>
          <w:szCs w:val="28"/>
        </w:rPr>
        <w:outlineLvl w:val="3"/>
      </w:pPr>
      <w:r/>
      <w:bookmarkStart w:id="118" w:name="_Toc462564067"/>
      <w:r/>
      <w:bookmarkStart w:id="119" w:name="_Toc513029207"/>
      <w:r/>
      <w:bookmarkStart w:id="120" w:name="_Toc16938523"/>
      <w:r/>
      <w:bookmarkStart w:id="121" w:name="_Toc20823279"/>
      <w:r>
        <w:rPr>
          <w:rFonts w:hint="eastAsia" w:ascii="宋体" w:hAnsi="宋体" w:eastAsia="宋体" w:cs="宋体"/>
          <w:color w:val="000000"/>
          <w:sz w:val="28"/>
          <w:szCs w:val="28"/>
        </w:rPr>
        <w:t xml:space="preserve">4、磋商费用</w:t>
      </w:r>
      <w:bookmarkEnd w:id="118"/>
      <w:r/>
      <w:bookmarkEnd w:id="119"/>
      <w:r/>
      <w:bookmarkEnd w:id="120"/>
      <w:r/>
      <w:bookmarkEnd w:id="121"/>
      <w:r>
        <w:rPr>
          <w:rFonts w:hint="eastAsia" w:ascii="宋体" w:hAnsi="宋体" w:eastAsia="宋体" w:cs="宋体"/>
          <w:color w:val="000000"/>
          <w:sz w:val="28"/>
          <w:szCs w:val="28"/>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4.1</w:t>
      </w:r>
      <w:r>
        <w:rPr>
          <w:rFonts w:hint="eastAsia" w:ascii="宋体" w:hAnsi="宋体" w:eastAsia="宋体" w:cs="宋体"/>
          <w:color w:val="000000"/>
          <w:sz w:val="24"/>
          <w:szCs w:val="21"/>
        </w:rPr>
        <w:t xml:space="preserve">供应商应自行承担所有与参加本次磋商有关的费用，无论磋商过程中的做法和结果如何，</w:t>
      </w:r>
      <w:r>
        <w:rPr>
          <w:rFonts w:hint="eastAsia" w:ascii="宋体" w:hAnsi="宋体" w:eastAsia="宋体" w:cs="宋体"/>
          <w:color w:val="000000"/>
          <w:sz w:val="24"/>
          <w:szCs w:val="21"/>
          <w:lang w:val="en-US" w:eastAsia="zh-CN"/>
        </w:rPr>
        <w:t xml:space="preserve">江苏武晋工程咨询有限公司</w:t>
      </w:r>
      <w:r>
        <w:rPr>
          <w:rFonts w:hint="eastAsia" w:ascii="宋体" w:hAnsi="宋体" w:eastAsia="宋体" w:cs="宋体"/>
          <w:color w:val="000000"/>
          <w:sz w:val="24"/>
          <w:szCs w:val="21"/>
        </w:rPr>
        <w:t xml:space="preserve">（以下简称</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）在任何情况下均无义务和责任承担这些费用。</w:t>
      </w:r>
      <w:r>
        <w:rPr>
          <w:rFonts w:hint="eastAsia" w:ascii="宋体" w:hAnsi="宋体" w:eastAsia="宋体" w:cs="宋体"/>
          <w:color w:val="000000"/>
          <w:sz w:val="24"/>
          <w:szCs w:val="21"/>
        </w:rPr>
      </w:r>
      <w:r/>
    </w:p>
    <w:p>
      <w:pPr>
        <w:pStyle w:val="928"/>
        <w:ind w:firstLine="480"/>
        <w:jc w:val="both"/>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color w:val="000000"/>
          <w:sz w:val="24"/>
          <w:szCs w:val="21"/>
        </w:rPr>
        <w:t xml:space="preserve">4.2本</w:t>
      </w:r>
      <w:r>
        <w:rPr>
          <w:rFonts w:hint="eastAsia" w:ascii="宋体" w:hAnsi="宋体" w:eastAsia="宋体" w:cs="宋体"/>
          <w:bCs/>
          <w:sz w:val="24"/>
          <w:szCs w:val="21"/>
        </w:rPr>
        <w:t xml:space="preserve">次招标采购代理和采购人不收取标书工本费。</w:t>
      </w:r>
      <w:r>
        <w:rPr>
          <w:rFonts w:hint="eastAsia" w:ascii="宋体" w:hAnsi="宋体" w:eastAsia="宋体" w:cs="宋体"/>
          <w:sz w:val="24"/>
          <w:szCs w:val="21"/>
        </w:rPr>
        <w:t xml:space="preserve">采购</w:t>
      </w:r>
      <w:r>
        <w:rPr>
          <w:rFonts w:hint="eastAsia" w:ascii="宋体" w:hAnsi="宋体" w:eastAsia="宋体" w:cs="宋体"/>
          <w:sz w:val="24"/>
        </w:rPr>
        <w:t xml:space="preserve">代理费由成交供应商支付，具体支付标准详见“</w:t>
      </w:r>
      <w:r>
        <w:rPr>
          <w:rFonts w:hint="eastAsia" w:ascii="宋体" w:hAnsi="宋体" w:eastAsia="宋体" w:cs="宋体"/>
          <w:sz w:val="24"/>
          <w:szCs w:val="21"/>
        </w:rPr>
        <w:t xml:space="preserve">第一节供应商须知资料表”</w:t>
      </w:r>
      <w:r>
        <w:rPr>
          <w:rFonts w:hint="eastAsia" w:ascii="宋体" w:hAnsi="宋体" w:eastAsia="宋体" w:cs="宋体"/>
          <w:sz w:val="24"/>
        </w:rPr>
        <w:t xml:space="preserve">。成交供应商须一次性向采购代理机构缴纳代理费，报价应包含代理费用</w:t>
      </w:r>
      <w:r>
        <w:rPr>
          <w:rFonts w:hint="eastAsia" w:ascii="宋体" w:hAnsi="宋体" w:eastAsia="宋体" w:cs="宋体"/>
          <w:sz w:val="24"/>
          <w:szCs w:val="21"/>
        </w:rPr>
        <w:t xml:space="preserve">。</w:t>
      </w:r>
      <w:r>
        <w:rPr>
          <w:rFonts w:hint="eastAsia" w:ascii="宋体" w:hAnsi="宋体" w:eastAsia="宋体" w:cs="宋体"/>
          <w:bCs/>
          <w:sz w:val="24"/>
          <w:szCs w:val="21"/>
        </w:rPr>
      </w:r>
      <w:r/>
    </w:p>
    <w:p>
      <w:pPr>
        <w:pStyle w:val="928"/>
        <w:keepLines/>
        <w:keepNext/>
        <w:spacing w:line="360" w:lineRule="auto"/>
        <w:rPr>
          <w:rFonts w:hint="eastAsia" w:ascii="宋体" w:hAnsi="宋体" w:eastAsia="宋体" w:cs="宋体"/>
          <w:color w:val="000000"/>
          <w:sz w:val="28"/>
          <w:szCs w:val="28"/>
        </w:rPr>
        <w:outlineLvl w:val="3"/>
      </w:pPr>
      <w:r>
        <w:rPr>
          <w:rFonts w:hint="eastAsia" w:ascii="宋体" w:hAnsi="宋体" w:eastAsia="宋体" w:cs="宋体"/>
          <w:b/>
          <w:bCs/>
          <w:color w:val="000000"/>
          <w:sz w:val="30"/>
          <w:szCs w:val="28"/>
        </w:rPr>
        <w:t xml:space="preserve">5、</w:t>
      </w:r>
      <w:r>
        <w:rPr>
          <w:rFonts w:hint="eastAsia" w:ascii="宋体" w:hAnsi="宋体" w:eastAsia="宋体" w:cs="宋体"/>
          <w:color w:val="000000"/>
          <w:sz w:val="28"/>
          <w:szCs w:val="28"/>
        </w:rPr>
        <w:t xml:space="preserve">磋商文件的约束力</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bCs/>
          <w:color w:val="000000"/>
          <w:sz w:val="24"/>
        </w:rPr>
        <w:t xml:space="preserve">5.1</w:t>
      </w:r>
      <w:r>
        <w:rPr>
          <w:rFonts w:hint="eastAsia" w:ascii="宋体" w:hAnsi="宋体" w:eastAsia="宋体" w:cs="宋体"/>
          <w:color w:val="000000"/>
          <w:sz w:val="24"/>
        </w:rPr>
        <w:t xml:space="preserve">供应商一旦参加本项目采购活动，即被认为接受了本磋商文件的规定和约束。</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b/>
          <w:bCs/>
          <w:color w:val="000000"/>
          <w:sz w:val="32"/>
          <w:szCs w:val="32"/>
        </w:rPr>
        <w:outlineLvl w:val="2"/>
      </w:pPr>
      <w:r/>
      <w:bookmarkStart w:id="122" w:name="_Toc16938525"/>
      <w:r/>
      <w:bookmarkStart w:id="123" w:name="_Toc120614215"/>
      <w:r/>
      <w:bookmarkStart w:id="124" w:name="_Toc513029209"/>
      <w:r/>
      <w:bookmarkStart w:id="125" w:name="_Toc20823281"/>
      <w:r>
        <w:rPr>
          <w:rFonts w:hint="eastAsia" w:ascii="宋体" w:hAnsi="宋体" w:eastAsia="宋体" w:cs="宋体"/>
          <w:b/>
          <w:bCs/>
          <w:color w:val="000000"/>
          <w:sz w:val="32"/>
          <w:szCs w:val="32"/>
        </w:rPr>
        <w:t xml:space="preserve">二、</w:t>
      </w:r>
      <w:bookmarkEnd w:id="122"/>
      <w:r/>
      <w:bookmarkEnd w:id="123"/>
      <w:r/>
      <w:bookmarkEnd w:id="124"/>
      <w:r/>
      <w:bookmarkEnd w:id="125"/>
      <w:r>
        <w:rPr>
          <w:rFonts w:hint="eastAsia" w:ascii="宋体" w:hAnsi="宋体" w:eastAsia="宋体" w:cs="宋体"/>
          <w:b/>
          <w:bCs/>
          <w:color w:val="000000"/>
          <w:sz w:val="32"/>
          <w:szCs w:val="32"/>
        </w:rPr>
        <w:t xml:space="preserve">磋商文件</w:t>
      </w:r>
      <w:r>
        <w:rPr>
          <w:rFonts w:hint="eastAsia" w:ascii="宋体" w:hAnsi="宋体" w:eastAsia="宋体" w:cs="宋体"/>
          <w:b/>
          <w:bCs/>
          <w:color w:val="000000"/>
          <w:sz w:val="32"/>
          <w:szCs w:val="32"/>
        </w:rPr>
      </w:r>
      <w:r/>
    </w:p>
    <w:p>
      <w:pPr>
        <w:pStyle w:val="928"/>
        <w:keepLines/>
        <w:keepNext/>
        <w:spacing w:line="360" w:lineRule="auto"/>
        <w:rPr>
          <w:rFonts w:hint="eastAsia" w:ascii="宋体" w:hAnsi="宋体" w:eastAsia="宋体" w:cs="宋体"/>
          <w:color w:val="000000"/>
          <w:sz w:val="28"/>
          <w:szCs w:val="28"/>
        </w:rPr>
        <w:outlineLvl w:val="3"/>
      </w:pPr>
      <w:r/>
      <w:bookmarkStart w:id="126" w:name="_Toc20823282"/>
      <w:r/>
      <w:bookmarkStart w:id="127" w:name="_Toc16938526"/>
      <w:r/>
      <w:bookmarkStart w:id="128" w:name="_Toc513029210"/>
      <w:r>
        <w:rPr>
          <w:rFonts w:hint="eastAsia" w:ascii="宋体" w:hAnsi="宋体" w:eastAsia="宋体" w:cs="宋体"/>
          <w:color w:val="000000"/>
          <w:sz w:val="28"/>
          <w:szCs w:val="28"/>
        </w:rPr>
        <w:t xml:space="preserve">6、磋商文件构成</w:t>
      </w:r>
      <w:bookmarkEnd w:id="126"/>
      <w:r/>
      <w:bookmarkEnd w:id="127"/>
      <w:r/>
      <w:bookmarkEnd w:id="128"/>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6.1</w:t>
      </w:r>
      <w:r>
        <w:rPr>
          <w:rFonts w:hint="eastAsia" w:ascii="宋体" w:hAnsi="宋体" w:eastAsia="宋体" w:cs="宋体"/>
          <w:color w:val="000000"/>
          <w:sz w:val="24"/>
          <w:szCs w:val="21"/>
        </w:rPr>
        <w:t xml:space="preserve">磋商文件由以下部分组成：</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（1）磋商邀请</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（2）供应商须知</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（3）资格审查</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（4）评标程序、评标方法和评审标准</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（5）采购需求</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（6）拟签订的合同文本</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（6）响应文件的组成及提交须知</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（6）响应文件格式</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请仔细检查磋商文件是否齐全，如有缺漏请立即与</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联系解决。</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6.2</w:t>
      </w:r>
      <w:r>
        <w:rPr>
          <w:rFonts w:hint="eastAsia" w:ascii="宋体" w:hAnsi="宋体" w:eastAsia="宋体" w:cs="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bookmarkStart w:id="129" w:name="_Toc20823283"/>
      <w:r/>
      <w:bookmarkStart w:id="130" w:name="_Toc513029211"/>
      <w:r/>
      <w:bookmarkStart w:id="131" w:name="_Toc16938527"/>
      <w:r/>
      <w:bookmarkStart w:id="132" w:name="_Toc462564070"/>
      <w:r>
        <w:rPr>
          <w:rFonts w:hint="eastAsia" w:ascii="宋体" w:hAnsi="宋体" w:eastAsia="宋体" w:cs="宋体"/>
          <w:color w:val="000000"/>
          <w:sz w:val="28"/>
          <w:szCs w:val="28"/>
        </w:rPr>
        <w:t xml:space="preserve">7、磋商文件的澄清</w:t>
      </w:r>
      <w:bookmarkEnd w:id="129"/>
      <w:r/>
      <w:bookmarkEnd w:id="130"/>
      <w:r/>
      <w:bookmarkEnd w:id="131"/>
      <w:r/>
      <w:bookmarkEnd w:id="132"/>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bCs/>
          <w:color w:val="000000"/>
          <w:sz w:val="24"/>
          <w:szCs w:val="21"/>
        </w:rPr>
        <w:t xml:space="preserve">7.1</w:t>
      </w:r>
      <w:r>
        <w:rPr>
          <w:rFonts w:hint="eastAsia" w:ascii="宋体" w:hAnsi="宋体" w:eastAsia="宋体" w:cs="宋体"/>
          <w:color w:val="000000"/>
          <w:sz w:val="24"/>
          <w:szCs w:val="21"/>
        </w:rPr>
        <w:t xml:space="preserve"> 任何要求对磋商文件进行澄清的供应商，应在磋商截止期5日</w:t>
      </w:r>
      <w:r>
        <w:rPr>
          <w:rFonts w:hint="eastAsia" w:ascii="宋体" w:hAnsi="宋体" w:eastAsia="宋体" w:cs="宋体"/>
          <w:color w:val="000000"/>
          <w:sz w:val="24"/>
        </w:rPr>
        <w:t xml:space="preserve">前</w:t>
      </w:r>
      <w:r>
        <w:rPr>
          <w:rFonts w:hint="eastAsia" w:ascii="宋体" w:hAnsi="宋体" w:eastAsia="宋体" w:cs="宋体"/>
          <w:color w:val="000000"/>
          <w:sz w:val="24"/>
          <w:szCs w:val="21"/>
        </w:rPr>
        <w:t xml:space="preserve">按磋商公告中的通讯地址，以书面形式通知</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color w:val="000000"/>
          <w:sz w:val="28"/>
          <w:szCs w:val="28"/>
        </w:rPr>
        <w:outlineLvl w:val="3"/>
      </w:pPr>
      <w:r/>
      <w:bookmarkStart w:id="133" w:name="_Toc16938528"/>
      <w:r/>
      <w:bookmarkStart w:id="134" w:name="_Toc513029212"/>
      <w:r/>
      <w:bookmarkStart w:id="135" w:name="_Toc462564071"/>
      <w:r/>
      <w:bookmarkStart w:id="136" w:name="_Toc20823284"/>
      <w:r>
        <w:rPr>
          <w:rFonts w:hint="eastAsia" w:ascii="宋体" w:hAnsi="宋体" w:eastAsia="宋体" w:cs="宋体"/>
          <w:color w:val="000000"/>
          <w:sz w:val="28"/>
          <w:szCs w:val="28"/>
        </w:rPr>
        <w:t xml:space="preserve">8、磋商文件的澄清和修改</w:t>
      </w:r>
      <w:bookmarkEnd w:id="133"/>
      <w:r/>
      <w:bookmarkEnd w:id="134"/>
      <w:r/>
      <w:bookmarkEnd w:id="135"/>
      <w:r/>
      <w:bookmarkEnd w:id="136"/>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8.1</w:t>
      </w:r>
      <w:r>
        <w:rPr>
          <w:rFonts w:hint="eastAsia" w:ascii="宋体" w:hAnsi="宋体" w:eastAsia="宋体" w:cs="宋体"/>
          <w:color w:val="000000"/>
          <w:sz w:val="24"/>
          <w:szCs w:val="21"/>
        </w:rPr>
        <w:t xml:space="preserve"> 在响应文件提交截止时间前，</w:t>
      </w:r>
      <w:r>
        <w:rPr>
          <w:rFonts w:hint="eastAsia" w:ascii="宋体" w:hAnsi="宋体" w:eastAsia="宋体" w:cs="宋体"/>
          <w:color w:val="000000"/>
          <w:sz w:val="24"/>
          <w:szCs w:val="21"/>
          <w:lang w:val="en-US" w:eastAsia="zh-CN"/>
        </w:rPr>
        <w:t xml:space="preserve">采购人或</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可以对磋商文件进行澄清和修改,</w:t>
      </w:r>
      <w:r>
        <w:rPr>
          <w:rFonts w:hint="eastAsia" w:ascii="宋体" w:hAnsi="宋体" w:eastAsia="宋体" w:cs="宋体"/>
          <w:color w:val="000000"/>
          <w:szCs w:val="21"/>
        </w:rPr>
        <w:t xml:space="preserve"> </w:t>
      </w:r>
      <w:r>
        <w:rPr>
          <w:rFonts w:hint="eastAsia" w:ascii="宋体" w:hAnsi="宋体" w:eastAsia="宋体" w:cs="宋体"/>
          <w:color w:val="000000"/>
          <w:sz w:val="24"/>
          <w:szCs w:val="21"/>
        </w:rPr>
        <w:t xml:space="preserve">澄清或者修改的内容作为磋商文件的组成部分。澄清或者修改的内容可能影响响应文件编制的，</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rPr>
        <w:t xml:space="preserve"> </w:t>
      </w:r>
      <w:r>
        <w:rPr>
          <w:rFonts w:hint="eastAsia" w:ascii="宋体" w:hAnsi="宋体" w:eastAsia="宋体" w:cs="宋体"/>
          <w:color w:val="000000"/>
          <w:sz w:val="24"/>
          <w:szCs w:val="21"/>
        </w:rPr>
        <w:t xml:space="preserve">更正公告内容将作为磋商文件的组成部分，并对供应商具有约束力。不足5日的，</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将顺延提交首次响应文件截止时间。</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8.2</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rPr>
      </w:r>
      <w:r/>
    </w:p>
    <w:p>
      <w:pPr>
        <w:pStyle w:val="928"/>
        <w:keepLines/>
        <w:keepNext/>
        <w:spacing w:line="360" w:lineRule="auto"/>
        <w:rPr>
          <w:rFonts w:hint="eastAsia" w:ascii="宋体" w:hAnsi="宋体" w:eastAsia="宋体" w:cs="宋体"/>
          <w:b/>
          <w:bCs/>
          <w:color w:val="000000"/>
          <w:sz w:val="32"/>
          <w:szCs w:val="32"/>
        </w:rPr>
        <w:outlineLvl w:val="2"/>
      </w:pPr>
      <w:r/>
      <w:bookmarkStart w:id="137" w:name="_Toc20823285"/>
      <w:r/>
      <w:bookmarkStart w:id="138" w:name="_Toc16938529"/>
      <w:r/>
      <w:bookmarkStart w:id="139" w:name="_Toc513029213"/>
      <w:r/>
      <w:bookmarkStart w:id="140" w:name="_Toc462564072"/>
      <w:r/>
      <w:bookmarkStart w:id="141" w:name="_Toc120614216"/>
      <w:r>
        <w:rPr>
          <w:rFonts w:hint="eastAsia" w:ascii="宋体" w:hAnsi="宋体" w:eastAsia="宋体" w:cs="宋体"/>
          <w:b/>
          <w:bCs/>
          <w:color w:val="000000"/>
          <w:sz w:val="32"/>
          <w:szCs w:val="32"/>
        </w:rPr>
        <w:t xml:space="preserve">三、响应文件的编制</w:t>
      </w:r>
      <w:bookmarkEnd w:id="137"/>
      <w:r/>
      <w:bookmarkEnd w:id="138"/>
      <w:r/>
      <w:bookmarkEnd w:id="139"/>
      <w:r/>
      <w:bookmarkEnd w:id="140"/>
      <w:r/>
      <w:bookmarkEnd w:id="141"/>
      <w:r>
        <w:rPr>
          <w:rFonts w:hint="eastAsia" w:ascii="宋体" w:hAnsi="宋体" w:eastAsia="宋体" w:cs="宋体"/>
          <w:b/>
          <w:bCs/>
          <w:color w:val="000000"/>
          <w:sz w:val="32"/>
          <w:szCs w:val="32"/>
        </w:rPr>
      </w:r>
      <w:r/>
    </w:p>
    <w:p>
      <w:pPr>
        <w:pStyle w:val="928"/>
        <w:keepLines/>
        <w:keepNext/>
        <w:spacing w:line="360" w:lineRule="auto"/>
        <w:rPr>
          <w:rFonts w:hint="eastAsia" w:ascii="宋体" w:hAnsi="宋体" w:eastAsia="宋体" w:cs="宋体"/>
          <w:b/>
          <w:color w:val="000000"/>
          <w:sz w:val="28"/>
          <w:szCs w:val="28"/>
        </w:rPr>
        <w:outlineLvl w:val="3"/>
      </w:pPr>
      <w:r/>
      <w:bookmarkStart w:id="142" w:name="_Toc16938530"/>
      <w:r/>
      <w:bookmarkStart w:id="143" w:name="_Toc20823286"/>
      <w:r/>
      <w:bookmarkStart w:id="144" w:name="_Toc462564073"/>
      <w:r/>
      <w:bookmarkStart w:id="145" w:name="_Toc513029214"/>
      <w:r>
        <w:rPr>
          <w:rFonts w:hint="eastAsia" w:ascii="宋体" w:hAnsi="宋体" w:eastAsia="宋体" w:cs="宋体"/>
          <w:color w:val="000000"/>
          <w:sz w:val="28"/>
          <w:szCs w:val="28"/>
        </w:rPr>
        <w:t xml:space="preserve">9、响应文件的语言及度量衡单位</w:t>
      </w:r>
      <w:bookmarkEnd w:id="142"/>
      <w:r/>
      <w:bookmarkEnd w:id="143"/>
      <w:r/>
      <w:bookmarkEnd w:id="144"/>
      <w:r/>
      <w:bookmarkEnd w:id="145"/>
      <w:r>
        <w:rPr>
          <w:rFonts w:hint="eastAsia" w:ascii="宋体" w:hAnsi="宋体" w:eastAsia="宋体" w:cs="宋体"/>
          <w:b/>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9.1</w:t>
      </w:r>
      <w:r>
        <w:rPr>
          <w:rFonts w:hint="eastAsia" w:ascii="宋体" w:hAnsi="宋体" w:eastAsia="宋体" w:cs="宋体"/>
          <w:color w:val="000000"/>
          <w:sz w:val="24"/>
          <w:szCs w:val="21"/>
        </w:rPr>
        <w:t xml:space="preserve">供应商提交的响应文件以及供应商与</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就有关磋商的所有来往通知、函件和文件均应使用</w:t>
      </w:r>
      <w:r>
        <w:rPr>
          <w:rFonts w:hint="eastAsia" w:ascii="宋体" w:hAnsi="宋体" w:eastAsia="宋体" w:cs="宋体"/>
          <w:b/>
          <w:bCs/>
          <w:color w:val="000000"/>
          <w:sz w:val="24"/>
          <w:szCs w:val="21"/>
        </w:rPr>
        <w:t xml:space="preserve">简体中文</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9.2</w:t>
      </w:r>
      <w:r>
        <w:rPr>
          <w:rFonts w:hint="eastAsia" w:ascii="宋体" w:hAnsi="宋体" w:eastAsia="宋体" w:cs="宋体"/>
          <w:color w:val="000000"/>
          <w:sz w:val="24"/>
          <w:szCs w:val="21"/>
        </w:rPr>
        <w:t xml:space="preserve"> 除技术性能另有规定外，响应文件所使用的度量衡单位，均须采用国家法定计量单位。</w:t>
      </w:r>
      <w:r>
        <w:rPr>
          <w:rFonts w:hint="eastAsia" w:ascii="宋体" w:hAnsi="宋体" w:eastAsia="宋体" w:cs="宋体"/>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bookmarkStart w:id="146" w:name="_Toc513029215"/>
      <w:r/>
      <w:bookmarkStart w:id="147" w:name="_Toc16938531"/>
      <w:r/>
      <w:bookmarkStart w:id="148" w:name="_Toc462564074"/>
      <w:r/>
      <w:bookmarkStart w:id="149" w:name="_Toc20823287"/>
      <w:r>
        <w:rPr>
          <w:rFonts w:hint="eastAsia" w:ascii="宋体" w:hAnsi="宋体" w:eastAsia="宋体" w:cs="宋体"/>
          <w:color w:val="000000"/>
          <w:sz w:val="28"/>
          <w:szCs w:val="28"/>
        </w:rPr>
        <w:t xml:space="preserve">10、响应文件构成</w:t>
      </w:r>
      <w:bookmarkEnd w:id="146"/>
      <w:r/>
      <w:bookmarkEnd w:id="147"/>
      <w:r/>
      <w:bookmarkEnd w:id="148"/>
      <w:r/>
      <w:bookmarkEnd w:id="149"/>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10.1</w:t>
      </w:r>
      <w:r>
        <w:rPr>
          <w:rFonts w:hint="eastAsia" w:ascii="宋体" w:hAnsi="宋体" w:eastAsia="宋体" w:cs="宋体"/>
          <w:color w:val="000000"/>
          <w:sz w:val="24"/>
          <w:szCs w:val="21"/>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bookmarkStart w:id="150" w:name="_Hlt26668975"/>
      <w:r/>
      <w:bookmarkEnd w:id="150"/>
      <w:r/>
      <w:bookmarkStart w:id="151" w:name="_Hlt26670360"/>
      <w:r/>
      <w:bookmarkEnd w:id="151"/>
      <w:r/>
      <w:bookmarkStart w:id="152" w:name="_Hlt26954838"/>
      <w:r/>
      <w:bookmarkEnd w:id="152"/>
      <w:r/>
      <w:bookmarkStart w:id="153" w:name="_Toc513029219"/>
      <w:r/>
      <w:bookmarkStart w:id="154" w:name="_Toc513029216"/>
      <w:r/>
      <w:bookmarkStart w:id="155" w:name="_Toc14577355"/>
      <w:r/>
      <w:bookmarkStart w:id="156" w:name="_Toc49090507"/>
      <w:r/>
      <w:bookmarkStart w:id="157" w:name="_Toc14577354"/>
      <w:r/>
      <w:bookmarkStart w:id="158" w:name="_Toc49090509"/>
      <w:r/>
      <w:bookmarkStart w:id="159" w:name="_Toc14577357"/>
      <w:r/>
      <w:bookmarkStart w:id="160" w:name="_Toc49090508"/>
      <w:r>
        <w:rPr>
          <w:rFonts w:hint="eastAsia" w:ascii="宋体" w:hAnsi="宋体" w:eastAsia="宋体" w:cs="宋体"/>
          <w:color w:val="000000"/>
          <w:sz w:val="28"/>
          <w:szCs w:val="28"/>
        </w:rPr>
        <w:t xml:space="preserve">11、证明磋商响应标的符合磋商文件规定的文件</w:t>
      </w:r>
      <w:bookmarkEnd w:id="153"/>
      <w:r/>
      <w:bookmarkEnd w:id="154"/>
      <w:r/>
      <w:bookmarkEnd w:id="156"/>
      <w:r/>
      <w:bookmarkEnd w:id="157"/>
      <w:r/>
      <w:bookmarkEnd w:id="158"/>
      <w:r/>
      <w:bookmarkEnd w:id="159"/>
      <w:r>
        <w:rPr>
          <w:rFonts w:hint="eastAsia" w:ascii="宋体" w:hAnsi="宋体" w:eastAsia="宋体" w:cs="宋体"/>
          <w:color w:val="000000"/>
          <w:sz w:val="28"/>
          <w:szCs w:val="28"/>
        </w:rPr>
      </w:r>
      <w:r/>
    </w:p>
    <w:p>
      <w:pPr>
        <w:pStyle w:val="928"/>
        <w:ind w:firstLine="480"/>
        <w:keepLines/>
        <w:keepNext/>
        <w:pageBreakBefore w:val="0"/>
        <w:spacing w:line="360" w:lineRule="auto"/>
        <w:widowControl w:val="off"/>
        <w:rPr>
          <w:rFonts w:hint="eastAsia" w:ascii="宋体" w:hAnsi="宋体" w:eastAsia="宋体" w:cs="宋体"/>
          <w:color w:val="000000"/>
          <w:sz w:val="28"/>
          <w:szCs w:val="28"/>
        </w:rPr>
        <w:outlineLvl w:val="3"/>
      </w:pPr>
      <w:r>
        <w:rPr>
          <w:rFonts w:hint="eastAsia" w:ascii="宋体" w:hAnsi="宋体" w:eastAsia="宋体" w:cs="宋体"/>
          <w:color w:val="000000"/>
          <w:sz w:val="24"/>
        </w:rPr>
        <w:t xml:space="preserve">11.1供应商应按照磋商文件要求提交证明文件，证明其及磋商响应标的符合磋商文件规定。</w:t>
      </w:r>
      <w:r>
        <w:rPr>
          <w:rFonts w:hint="eastAsia" w:ascii="宋体" w:hAnsi="宋体" w:eastAsia="宋体" w:cs="宋体"/>
          <w:color w:val="000000"/>
          <w:sz w:val="28"/>
          <w:szCs w:val="28"/>
        </w:rPr>
      </w:r>
      <w:r/>
    </w:p>
    <w:p>
      <w:pPr>
        <w:pStyle w:val="928"/>
        <w:ind w:firstLine="48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11.2磋商文件对证明文件无明确形式要求的，证明文件可以以文字资料、图纸和数据等形式提交。</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color w:val="000000"/>
          <w:sz w:val="28"/>
          <w:szCs w:val="28"/>
        </w:rPr>
        <w:outlineLvl w:val="3"/>
      </w:pPr>
      <w:r/>
      <w:bookmarkEnd w:id="155"/>
      <w:r/>
      <w:bookmarkEnd w:id="160"/>
      <w:r>
        <w:rPr>
          <w:rFonts w:hint="eastAsia" w:ascii="宋体" w:hAnsi="宋体" w:eastAsia="宋体" w:cs="宋体"/>
          <w:color w:val="000000"/>
          <w:sz w:val="28"/>
          <w:szCs w:val="28"/>
        </w:rPr>
        <w:t xml:space="preserve">12、报价明细表</w:t>
      </w:r>
      <w:r>
        <w:rPr>
          <w:rFonts w:hint="eastAsia" w:ascii="宋体" w:hAnsi="宋体" w:eastAsia="宋体" w:cs="宋体"/>
          <w:color w:val="000000"/>
          <w:sz w:val="28"/>
          <w:szCs w:val="28"/>
        </w:rPr>
      </w:r>
      <w:r/>
    </w:p>
    <w:p>
      <w:pPr>
        <w:pStyle w:val="928"/>
        <w:ind w:firstLine="480"/>
        <w:keepLines/>
        <w:keepNext/>
        <w:pageBreakBefore w:val="0"/>
        <w:spacing w:line="360" w:lineRule="auto"/>
        <w:widowControl w:val="off"/>
        <w:rPr>
          <w:rFonts w:hint="eastAsia" w:ascii="宋体" w:hAnsi="宋体" w:eastAsia="宋体" w:cs="宋体"/>
          <w:color w:val="000000"/>
          <w:sz w:val="24"/>
        </w:rPr>
        <w:outlineLvl w:val="3"/>
      </w:pPr>
      <w:r>
        <w:rPr>
          <w:rFonts w:hint="eastAsia" w:ascii="宋体" w:hAnsi="宋体" w:eastAsia="宋体" w:cs="宋体"/>
          <w:color w:val="000000"/>
          <w:sz w:val="24"/>
        </w:rPr>
        <w:t xml:space="preserve">12.1供应商应按照磋商文件规定格式填报报价明细表。</w:t>
      </w:r>
      <w:r>
        <w:rPr>
          <w:rFonts w:hint="eastAsia" w:ascii="宋体" w:hAnsi="宋体" w:eastAsia="宋体" w:cs="宋体"/>
          <w:color w:val="000000"/>
          <w:sz w:val="24"/>
        </w:rPr>
      </w:r>
      <w:r/>
    </w:p>
    <w:p>
      <w:pPr>
        <w:pStyle w:val="928"/>
        <w:ind w:firstLine="480"/>
        <w:keepLines/>
        <w:keepNext/>
        <w:pageBreakBefore w:val="0"/>
        <w:spacing w:line="360" w:lineRule="auto"/>
        <w:widowControl w:val="off"/>
        <w:rPr>
          <w:rFonts w:hint="eastAsia" w:ascii="宋体" w:hAnsi="宋体" w:eastAsia="宋体" w:cs="宋体"/>
          <w:color w:val="000000"/>
          <w:sz w:val="24"/>
        </w:rPr>
        <w:outlineLvl w:val="3"/>
      </w:pPr>
      <w:r>
        <w:rPr>
          <w:rFonts w:hint="eastAsia" w:ascii="宋体" w:hAnsi="宋体" w:eastAsia="宋体" w:cs="宋体"/>
          <w:color w:val="000000"/>
          <w:sz w:val="24"/>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color w:val="000000"/>
          <w:sz w:val="28"/>
          <w:szCs w:val="28"/>
        </w:rPr>
        <w:outlineLvl w:val="3"/>
      </w:pPr>
      <w:r/>
      <w:bookmarkStart w:id="161" w:name="_Hlt26954846"/>
      <w:r/>
      <w:bookmarkEnd w:id="161"/>
      <w:r/>
      <w:bookmarkStart w:id="162" w:name="_Hlt26670482"/>
      <w:r/>
      <w:bookmarkEnd w:id="162"/>
      <w:r/>
      <w:bookmarkStart w:id="163" w:name="_Hlt26954731"/>
      <w:r/>
      <w:bookmarkEnd w:id="163"/>
      <w:r/>
      <w:bookmarkStart w:id="164" w:name="_Hlt26954848"/>
      <w:r/>
      <w:bookmarkEnd w:id="164"/>
      <w:r/>
      <w:bookmarkStart w:id="165" w:name="_Hlt26670486"/>
      <w:r/>
      <w:bookmarkEnd w:id="165"/>
      <w:r>
        <w:rPr>
          <w:rFonts w:hint="eastAsia" w:ascii="宋体" w:hAnsi="宋体" w:eastAsia="宋体" w:cs="宋体"/>
          <w:color w:val="000000"/>
          <w:sz w:val="28"/>
          <w:szCs w:val="28"/>
        </w:rPr>
        <w:t xml:space="preserve">13、技术要求响应及偏离表、商务要求响应及偏离表</w:t>
      </w:r>
      <w:r>
        <w:rPr>
          <w:rFonts w:hint="eastAsia" w:ascii="宋体" w:hAnsi="宋体" w:eastAsia="宋体" w:cs="宋体"/>
          <w:color w:val="000000"/>
          <w:sz w:val="28"/>
          <w:szCs w:val="28"/>
        </w:rPr>
      </w:r>
      <w:r/>
    </w:p>
    <w:p>
      <w:pPr>
        <w:pStyle w:val="928"/>
        <w:ind w:firstLine="480"/>
        <w:keepLines/>
        <w:keepNext/>
        <w:pageBreakBefore w:val="0"/>
        <w:spacing w:line="360" w:lineRule="auto"/>
        <w:widowControl w:val="off"/>
        <w:rPr>
          <w:rFonts w:hint="eastAsia" w:ascii="宋体" w:hAnsi="宋体" w:eastAsia="宋体" w:cs="宋体"/>
          <w:color w:val="000000"/>
          <w:sz w:val="24"/>
          <w:lang w:val="zh-CN"/>
        </w:rPr>
        <w:outlineLvl w:val="3"/>
      </w:pPr>
      <w:r>
        <w:rPr>
          <w:rFonts w:hint="eastAsia" w:ascii="宋体" w:hAnsi="宋体" w:eastAsia="宋体" w:cs="宋体"/>
          <w:color w:val="000000"/>
          <w:sz w:val="24"/>
          <w:lang w:val="zh-CN"/>
        </w:rPr>
        <w:t xml:space="preserve">13.1供应商需对磋商文件中的技术要求逐项作出响应或偏离，并说明原因。</w:t>
      </w:r>
      <w:r>
        <w:rPr>
          <w:rFonts w:hint="eastAsia" w:ascii="宋体" w:hAnsi="宋体" w:eastAsia="宋体" w:cs="宋体"/>
          <w:color w:val="000000"/>
          <w:sz w:val="24"/>
          <w:lang w:val="zh-CN"/>
        </w:rPr>
      </w:r>
      <w:r/>
    </w:p>
    <w:p>
      <w:pPr>
        <w:pStyle w:val="928"/>
        <w:ind w:firstLine="480"/>
        <w:keepLines/>
        <w:keepNext/>
        <w:pageBreakBefore w:val="0"/>
        <w:spacing w:line="360" w:lineRule="auto"/>
        <w:widowControl w:val="off"/>
        <w:rPr>
          <w:rFonts w:hint="eastAsia" w:ascii="宋体" w:hAnsi="宋体" w:eastAsia="宋体" w:cs="宋体"/>
          <w:color w:val="000000"/>
          <w:sz w:val="24"/>
          <w:lang w:val="zh-CN"/>
        </w:rPr>
        <w:outlineLvl w:val="3"/>
      </w:pPr>
      <w:r>
        <w:rPr>
          <w:rFonts w:hint="eastAsia" w:ascii="宋体" w:hAnsi="宋体" w:eastAsia="宋体" w:cs="宋体"/>
          <w:color w:val="000000"/>
          <w:sz w:val="24"/>
          <w:lang w:val="zh-CN"/>
        </w:rPr>
        <w:t xml:space="preserve">13.2供应商可在响应文件中提供认为需要的其他技术文件或说明。</w:t>
      </w:r>
      <w:r>
        <w:rPr>
          <w:rFonts w:hint="eastAsia" w:ascii="宋体" w:hAnsi="宋体" w:eastAsia="宋体" w:cs="宋体"/>
          <w:color w:val="000000"/>
          <w:sz w:val="24"/>
          <w:lang w:val="zh-CN"/>
        </w:rPr>
      </w:r>
      <w:r/>
    </w:p>
    <w:p>
      <w:pPr>
        <w:pStyle w:val="928"/>
        <w:keepLines/>
        <w:keepNext/>
        <w:spacing w:line="360" w:lineRule="auto"/>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14、服务承诺、培训计划、人员安排及其他</w:t>
      </w:r>
      <w:r>
        <w:rPr>
          <w:rFonts w:hint="eastAsia" w:ascii="宋体" w:hAnsi="宋体" w:eastAsia="宋体" w:cs="宋体"/>
          <w:color w:val="000000"/>
          <w:sz w:val="28"/>
          <w:szCs w:val="28"/>
        </w:rPr>
      </w:r>
      <w:r/>
    </w:p>
    <w:p>
      <w:pPr>
        <w:pStyle w:val="928"/>
        <w:ind w:firstLine="480"/>
        <w:keepLines/>
        <w:keepNext/>
        <w:pageBreakBefore w:val="0"/>
        <w:spacing w:line="360" w:lineRule="auto"/>
        <w:widowControl w:val="off"/>
        <w:rPr>
          <w:rFonts w:hint="eastAsia" w:ascii="宋体" w:hAnsi="宋体" w:eastAsia="宋体" w:cs="宋体"/>
          <w:color w:val="000000"/>
          <w:sz w:val="24"/>
          <w:lang w:val="zh-CN"/>
        </w:rPr>
        <w:outlineLvl w:val="3"/>
      </w:pPr>
      <w:r>
        <w:rPr>
          <w:rFonts w:hint="eastAsia" w:ascii="宋体" w:hAnsi="宋体" w:eastAsia="宋体" w:cs="宋体"/>
          <w:color w:val="000000"/>
          <w:sz w:val="24"/>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lang w:val="zh-CN"/>
        </w:rPr>
      </w:r>
      <w:r/>
    </w:p>
    <w:p>
      <w:pPr>
        <w:pStyle w:val="928"/>
        <w:ind w:firstLine="480"/>
        <w:keepLines/>
        <w:keepNext/>
        <w:pageBreakBefore w:val="0"/>
        <w:spacing w:line="360" w:lineRule="auto"/>
        <w:widowControl w:val="off"/>
        <w:rPr>
          <w:rFonts w:hint="eastAsia" w:ascii="宋体" w:hAnsi="宋体" w:eastAsia="宋体" w:cs="宋体"/>
          <w:color w:val="000000"/>
          <w:sz w:val="24"/>
          <w:lang w:val="zh-CN"/>
        </w:rPr>
        <w:outlineLvl w:val="3"/>
      </w:pPr>
      <w:r>
        <w:rPr>
          <w:rFonts w:hint="eastAsia" w:ascii="宋体" w:hAnsi="宋体" w:eastAsia="宋体" w:cs="宋体"/>
          <w:color w:val="000000"/>
          <w:sz w:val="24"/>
          <w:lang w:val="zh-CN"/>
        </w:rPr>
        <w:t xml:space="preserve">14.2供应商需根据磋商文件要求提供培训计划。</w:t>
      </w:r>
      <w:r>
        <w:rPr>
          <w:rFonts w:hint="eastAsia" w:ascii="宋体" w:hAnsi="宋体" w:eastAsia="宋体" w:cs="宋体"/>
          <w:color w:val="000000"/>
          <w:sz w:val="24"/>
          <w:lang w:val="zh-CN"/>
        </w:rPr>
      </w:r>
      <w:r/>
    </w:p>
    <w:p>
      <w:pPr>
        <w:pStyle w:val="928"/>
        <w:ind w:firstLine="480"/>
        <w:keepLines/>
        <w:keepNext/>
        <w:pageBreakBefore w:val="0"/>
        <w:spacing w:line="360" w:lineRule="auto"/>
        <w:widowControl w:val="off"/>
        <w:rPr>
          <w:rFonts w:hint="eastAsia" w:ascii="宋体" w:hAnsi="宋体" w:eastAsia="宋体" w:cs="宋体"/>
          <w:color w:val="000000"/>
          <w:sz w:val="24"/>
          <w:lang w:val="zh-CN"/>
        </w:rPr>
        <w:outlineLvl w:val="3"/>
      </w:pPr>
      <w:r>
        <w:rPr>
          <w:rFonts w:hint="eastAsia" w:ascii="宋体" w:hAnsi="宋体" w:eastAsia="宋体" w:cs="宋体"/>
          <w:color w:val="000000"/>
          <w:sz w:val="24"/>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lang w:val="zh-CN"/>
        </w:rPr>
      </w:r>
      <w:r/>
    </w:p>
    <w:p>
      <w:pPr>
        <w:pStyle w:val="928"/>
        <w:keepLines/>
        <w:keepNext/>
        <w:spacing w:line="360" w:lineRule="auto"/>
        <w:rPr>
          <w:rFonts w:hint="eastAsia" w:ascii="宋体" w:hAnsi="宋体" w:eastAsia="宋体" w:cs="宋体"/>
          <w:color w:val="000000"/>
          <w:sz w:val="28"/>
          <w:szCs w:val="28"/>
        </w:rPr>
        <w:outlineLvl w:val="3"/>
      </w:pPr>
      <w:r/>
      <w:bookmarkStart w:id="166" w:name="_Toc14577359"/>
      <w:r/>
      <w:bookmarkStart w:id="167" w:name="_Toc49090510"/>
      <w:r>
        <w:rPr>
          <w:rFonts w:hint="eastAsia" w:ascii="宋体" w:hAnsi="宋体" w:eastAsia="宋体" w:cs="宋体"/>
          <w:color w:val="000000"/>
          <w:sz w:val="28"/>
          <w:szCs w:val="28"/>
        </w:rPr>
        <w:t xml:space="preserve">15、磋商响应函</w:t>
      </w:r>
      <w:r>
        <w:rPr>
          <w:rFonts w:hint="eastAsia" w:ascii="宋体" w:hAnsi="宋体" w:eastAsia="宋体" w:cs="宋体"/>
          <w:color w:val="000000"/>
          <w:sz w:val="28"/>
          <w:szCs w:val="28"/>
        </w:rPr>
      </w:r>
      <w:r/>
    </w:p>
    <w:p>
      <w:pPr>
        <w:pStyle w:val="928"/>
        <w:ind w:firstLine="480"/>
        <w:keepLines/>
        <w:keepNext/>
        <w:pageBreakBefore w:val="0"/>
        <w:spacing w:line="360" w:lineRule="auto"/>
        <w:widowControl w:val="off"/>
        <w:rPr>
          <w:rFonts w:hint="eastAsia" w:ascii="宋体" w:hAnsi="宋体" w:eastAsia="宋体" w:cs="宋体"/>
          <w:color w:val="000000"/>
          <w:sz w:val="24"/>
          <w:lang w:val="zh-CN"/>
        </w:rPr>
        <w:outlineLvl w:val="3"/>
      </w:pPr>
      <w:r>
        <w:rPr>
          <w:rFonts w:hint="eastAsia" w:ascii="宋体" w:hAnsi="宋体" w:eastAsia="宋体" w:cs="宋体"/>
          <w:color w:val="000000"/>
          <w:sz w:val="24"/>
          <w:lang w:val="zh-CN"/>
        </w:rPr>
        <w:t xml:space="preserve">15.1供应商应按照磋商文件中提供的格式完整、正确填写磋商响应函。</w:t>
      </w:r>
      <w:r>
        <w:rPr>
          <w:rFonts w:hint="eastAsia" w:ascii="宋体" w:hAnsi="宋体" w:eastAsia="宋体" w:cs="宋体"/>
          <w:color w:val="000000"/>
          <w:sz w:val="24"/>
          <w:lang w:val="zh-CN"/>
        </w:rPr>
      </w:r>
      <w:r/>
    </w:p>
    <w:p>
      <w:pPr>
        <w:pStyle w:val="928"/>
        <w:keepLines/>
        <w:keepNext/>
        <w:spacing w:line="360" w:lineRule="auto"/>
        <w:rPr>
          <w:rFonts w:hint="eastAsia" w:ascii="宋体" w:hAnsi="宋体" w:eastAsia="宋体" w:cs="宋体"/>
          <w:color w:val="000000"/>
          <w:sz w:val="28"/>
          <w:szCs w:val="28"/>
        </w:rPr>
        <w:outlineLvl w:val="3"/>
      </w:pPr>
      <w:r/>
      <w:bookmarkEnd w:id="166"/>
      <w:r/>
      <w:bookmarkEnd w:id="167"/>
      <w:r/>
      <w:bookmarkStart w:id="168" w:name="_Toc49090511"/>
      <w:r/>
      <w:bookmarkStart w:id="169" w:name="_Toc14577360"/>
      <w:r>
        <w:rPr>
          <w:rFonts w:hint="eastAsia" w:ascii="宋体" w:hAnsi="宋体" w:eastAsia="宋体" w:cs="宋体"/>
          <w:color w:val="000000"/>
          <w:sz w:val="28"/>
          <w:szCs w:val="28"/>
        </w:rPr>
        <w:t xml:space="preserve">16、磋商有效期</w:t>
      </w:r>
      <w:bookmarkEnd w:id="168"/>
      <w:r/>
      <w:bookmarkEnd w:id="169"/>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16.1磋商有效期为</w:t>
      </w:r>
      <w:r>
        <w:rPr>
          <w:rFonts w:hint="eastAsia" w:ascii="宋体" w:hAnsi="宋体" w:eastAsia="宋体" w:cs="宋体"/>
          <w:bCs/>
          <w:color w:val="000000"/>
          <w:sz w:val="24"/>
          <w:szCs w:val="21"/>
          <w:lang w:val="en-US" w:eastAsia="zh-CN"/>
        </w:rPr>
        <w:t xml:space="preserve">本项目</w:t>
      </w:r>
      <w:r>
        <w:rPr>
          <w:rFonts w:hint="eastAsia" w:ascii="宋体" w:hAnsi="宋体" w:eastAsia="宋体" w:cs="宋体"/>
          <w:bCs/>
          <w:color w:val="000000"/>
          <w:sz w:val="24"/>
          <w:szCs w:val="21"/>
        </w:rPr>
        <w:t xml:space="preserve">提交响应文件截止之日后</w:t>
      </w:r>
      <w:r>
        <w:rPr>
          <w:rFonts w:hint="eastAsia" w:ascii="宋体" w:hAnsi="宋体" w:eastAsia="宋体" w:cs="宋体"/>
          <w:b/>
          <w:color w:val="000000"/>
          <w:sz w:val="24"/>
          <w:szCs w:val="21"/>
          <w:u w:val="single"/>
        </w:rPr>
        <w:t xml:space="preserve">60天</w:t>
      </w:r>
      <w:r>
        <w:rPr>
          <w:rFonts w:hint="eastAsia" w:ascii="宋体" w:hAnsi="宋体" w:eastAsia="宋体" w:cs="宋体"/>
          <w:bCs/>
          <w:color w:val="000000"/>
          <w:sz w:val="24"/>
          <w:szCs w:val="21"/>
        </w:rPr>
        <w:t xml:space="preserve">。磋商有效期比规定短的将被视为非实质性响应磋商文件而予以拒绝。</w:t>
      </w:r>
      <w:r>
        <w:rPr>
          <w:rFonts w:hint="eastAsia" w:ascii="宋体" w:hAnsi="宋体" w:eastAsia="宋体" w:cs="宋体"/>
          <w:bCs/>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17、磋商有效期的延长</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17.1在特殊情况下，</w:t>
      </w:r>
      <w:r>
        <w:rPr>
          <w:rFonts w:hint="eastAsia" w:ascii="宋体" w:hAnsi="宋体" w:eastAsia="宋体" w:cs="宋体"/>
          <w:bCs/>
          <w:color w:val="000000"/>
          <w:sz w:val="24"/>
          <w:szCs w:val="21"/>
          <w:lang w:eastAsia="zh-CN"/>
        </w:rPr>
        <w:t xml:space="preserve">采购代理机构</w:t>
      </w:r>
      <w:r>
        <w:rPr>
          <w:rFonts w:hint="eastAsia" w:ascii="宋体" w:hAnsi="宋体" w:eastAsia="宋体" w:cs="宋体"/>
          <w:bCs/>
          <w:color w:val="000000"/>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lang w:eastAsia="zh-CN"/>
        </w:rPr>
        <w:t xml:space="preserve">采购代理机构</w:t>
      </w:r>
      <w:r>
        <w:rPr>
          <w:rFonts w:hint="eastAsia" w:ascii="宋体" w:hAnsi="宋体" w:eastAsia="宋体" w:cs="宋体"/>
          <w:bCs/>
          <w:color w:val="000000"/>
          <w:sz w:val="24"/>
          <w:szCs w:val="21"/>
        </w:rPr>
        <w:t xml:space="preserve">的这一要求而放弃磋商，同意延长磋商有效期的供应商既不能要求也不允许修改其响应文件。</w:t>
      </w:r>
      <w:r>
        <w:rPr>
          <w:rFonts w:hint="eastAsia" w:ascii="宋体" w:hAnsi="宋体" w:eastAsia="宋体" w:cs="宋体"/>
          <w:color w:val="000000"/>
          <w:sz w:val="24"/>
        </w:rPr>
        <w:t xml:space="preserve">受磋商有效期约束的所有权利与义务均延长至新的有效期</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rPr>
      </w:r>
      <w:r/>
    </w:p>
    <w:p>
      <w:pPr>
        <w:pStyle w:val="928"/>
        <w:keepLines/>
        <w:keepNext/>
        <w:spacing w:line="360" w:lineRule="auto"/>
        <w:rPr>
          <w:rFonts w:hint="eastAsia" w:ascii="宋体" w:hAnsi="宋体" w:eastAsia="宋体" w:cs="宋体"/>
          <w:b/>
          <w:bCs/>
          <w:color w:val="000000"/>
          <w:sz w:val="32"/>
          <w:szCs w:val="32"/>
        </w:rPr>
        <w:outlineLvl w:val="2"/>
      </w:pPr>
      <w:r/>
      <w:bookmarkStart w:id="170" w:name="_Hlt26954739"/>
      <w:r/>
      <w:bookmarkEnd w:id="170"/>
      <w:r/>
      <w:bookmarkStart w:id="171" w:name="_Hlt26954852"/>
      <w:r/>
      <w:bookmarkEnd w:id="171"/>
      <w:r/>
      <w:bookmarkStart w:id="172" w:name="_Toc16938540"/>
      <w:r/>
      <w:bookmarkStart w:id="173" w:name="_Toc20823296"/>
      <w:r/>
      <w:bookmarkStart w:id="174" w:name="_Toc513029224"/>
      <w:r/>
      <w:bookmarkStart w:id="175" w:name="_Toc120614217"/>
      <w:r>
        <w:rPr>
          <w:rFonts w:hint="eastAsia" w:ascii="宋体" w:hAnsi="宋体" w:eastAsia="宋体" w:cs="宋体"/>
          <w:b/>
          <w:bCs/>
          <w:color w:val="000000"/>
          <w:sz w:val="32"/>
          <w:szCs w:val="32"/>
        </w:rPr>
        <w:t xml:space="preserve">四、响应文件的递交</w:t>
      </w:r>
      <w:bookmarkEnd w:id="172"/>
      <w:r/>
      <w:bookmarkEnd w:id="173"/>
      <w:r/>
      <w:bookmarkEnd w:id="174"/>
      <w:r/>
      <w:bookmarkEnd w:id="175"/>
      <w:r>
        <w:rPr>
          <w:rFonts w:hint="eastAsia" w:ascii="宋体" w:hAnsi="宋体" w:eastAsia="宋体" w:cs="宋体"/>
          <w:b/>
          <w:bCs/>
          <w:color w:val="000000"/>
          <w:sz w:val="32"/>
          <w:szCs w:val="32"/>
        </w:rPr>
      </w:r>
      <w:r/>
    </w:p>
    <w:p>
      <w:pPr>
        <w:pStyle w:val="928"/>
        <w:keepLines/>
        <w:keepNext/>
        <w:spacing w:line="360" w:lineRule="auto"/>
        <w:rPr>
          <w:rFonts w:hint="eastAsia" w:ascii="宋体" w:hAnsi="宋体" w:eastAsia="宋体" w:cs="宋体"/>
          <w:color w:val="000000"/>
          <w:sz w:val="28"/>
          <w:szCs w:val="28"/>
        </w:rPr>
        <w:outlineLvl w:val="3"/>
      </w:pPr>
      <w:r/>
      <w:bookmarkStart w:id="176" w:name="_Toc16938541"/>
      <w:r/>
      <w:bookmarkStart w:id="177" w:name="_Toc20823297"/>
      <w:r/>
      <w:bookmarkStart w:id="178" w:name="_Toc462564084"/>
      <w:r/>
      <w:bookmarkStart w:id="179" w:name="_Toc513029225"/>
      <w:r>
        <w:rPr>
          <w:rFonts w:hint="eastAsia" w:ascii="宋体" w:hAnsi="宋体" w:eastAsia="宋体" w:cs="宋体"/>
          <w:color w:val="000000"/>
          <w:sz w:val="28"/>
          <w:szCs w:val="28"/>
        </w:rPr>
        <w:t xml:space="preserve">18、电子磋商</w:t>
      </w:r>
      <w:bookmarkEnd w:id="176"/>
      <w:r/>
      <w:bookmarkEnd w:id="177"/>
      <w:r/>
      <w:bookmarkEnd w:id="178"/>
      <w:r/>
      <w:bookmarkEnd w:id="179"/>
      <w:r>
        <w:rPr>
          <w:rFonts w:hint="eastAsia" w:ascii="宋体" w:hAnsi="宋体" w:eastAsia="宋体" w:cs="宋体"/>
          <w:color w:val="000000"/>
          <w:sz w:val="28"/>
          <w:szCs w:val="28"/>
        </w:rPr>
        <w:t xml:space="preserve">响应文件的递交</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18.1供应商应当按照《操作手册》规定，在提交响应文件截止时间前制作并上传电子响应文件。</w:t>
      </w:r>
      <w:bookmarkStart w:id="180" w:name="_Toc20823298"/>
      <w:r/>
      <w:bookmarkStart w:id="181" w:name="_Toc16938542"/>
      <w:r/>
      <w:bookmarkStart w:id="182" w:name="_Toc513029226"/>
      <w:r>
        <w:rPr>
          <w:rFonts w:hint="eastAsia" w:ascii="宋体" w:hAnsi="宋体" w:eastAsia="宋体" w:cs="宋体"/>
          <w:bCs/>
          <w:color w:val="000000"/>
          <w:sz w:val="24"/>
          <w:szCs w:val="21"/>
        </w:rPr>
      </w:r>
      <w:r/>
    </w:p>
    <w:p>
      <w:pPr>
        <w:pStyle w:val="928"/>
        <w:keepLines/>
        <w:keepNext/>
        <w:spacing w:line="360" w:lineRule="auto"/>
        <w:rPr>
          <w:rFonts w:hint="eastAsia" w:ascii="宋体" w:hAnsi="宋体" w:eastAsia="宋体" w:cs="宋体"/>
          <w:bCs/>
          <w:color w:val="000000"/>
          <w:sz w:val="24"/>
          <w:szCs w:val="28"/>
        </w:rPr>
        <w:outlineLvl w:val="3"/>
      </w:pPr>
      <w:r>
        <w:rPr>
          <w:rFonts w:hint="eastAsia" w:ascii="宋体" w:hAnsi="宋体" w:eastAsia="宋体" w:cs="宋体"/>
          <w:bCs/>
          <w:color w:val="000000"/>
          <w:sz w:val="28"/>
          <w:szCs w:val="28"/>
        </w:rPr>
        <w:t xml:space="preserve">19、提交响应文件截止时间</w:t>
      </w:r>
      <w:bookmarkEnd w:id="180"/>
      <w:r/>
      <w:bookmarkEnd w:id="181"/>
      <w:r/>
      <w:bookmarkEnd w:id="182"/>
      <w:r>
        <w:rPr>
          <w:rFonts w:hint="eastAsia" w:ascii="宋体" w:hAnsi="宋体" w:eastAsia="宋体" w:cs="宋体"/>
          <w:bCs/>
          <w:color w:val="000000"/>
          <w:sz w:val="24"/>
          <w:szCs w:val="28"/>
        </w:rPr>
      </w:r>
      <w:r/>
    </w:p>
    <w:p>
      <w:pPr>
        <w:pStyle w:val="928"/>
        <w:ind w:firstLine="480"/>
        <w:keepLines w:val="0"/>
        <w:keepNext w:val="0"/>
        <w:pageBreakBefore w:val="0"/>
        <w:spacing w:line="360" w:lineRule="auto"/>
        <w:widowControl w:val="off"/>
        <w:rPr>
          <w:rFonts w:hint="eastAsia" w:ascii="宋体" w:hAnsi="宋体" w:eastAsia="宋体" w:cs="宋体"/>
          <w:bCs/>
          <w:iCs/>
          <w:color w:val="000000"/>
          <w:sz w:val="24"/>
          <w:szCs w:val="21"/>
        </w:rPr>
      </w:pPr>
      <w:r>
        <w:rPr>
          <w:rFonts w:hint="eastAsia" w:ascii="宋体" w:hAnsi="宋体" w:eastAsia="宋体" w:cs="宋体"/>
          <w:iCs/>
          <w:color w:val="000000"/>
          <w:sz w:val="24"/>
          <w:szCs w:val="21"/>
        </w:rPr>
        <w:t xml:space="preserve">19.1</w:t>
      </w:r>
      <w:r>
        <w:rPr>
          <w:rFonts w:hint="eastAsia" w:ascii="宋体" w:hAnsi="宋体" w:eastAsia="宋体" w:cs="宋体"/>
          <w:bCs/>
          <w:iCs/>
          <w:color w:val="000000"/>
          <w:sz w:val="24"/>
          <w:szCs w:val="21"/>
        </w:rPr>
        <w:t xml:space="preserve">供应商上传电子响应文件的时间不得迟于磋商公告中规定的提交响应文件截止时间。</w:t>
      </w:r>
      <w:r>
        <w:rPr>
          <w:rFonts w:hint="eastAsia" w:ascii="宋体" w:hAnsi="宋体" w:eastAsia="宋体" w:cs="宋体"/>
          <w:bCs/>
          <w:color w:val="000000"/>
          <w:sz w:val="24"/>
          <w:szCs w:val="21"/>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19.2</w:t>
      </w: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lang w:eastAsia="zh-CN"/>
        </w:rPr>
        <w:t xml:space="preserve">采购代理机构</w:t>
      </w:r>
      <w:r>
        <w:rPr>
          <w:rFonts w:hint="eastAsia" w:ascii="宋体" w:hAnsi="宋体" w:eastAsia="宋体" w:cs="宋体"/>
          <w:bCs/>
          <w:color w:val="000000"/>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bookmarkStart w:id="183" w:name="_Toc513029227"/>
      <w:r/>
      <w:bookmarkStart w:id="184" w:name="_Toc16938543"/>
      <w:r/>
      <w:bookmarkStart w:id="185" w:name="_Toc20823299"/>
      <w:r>
        <w:rPr>
          <w:rFonts w:hint="eastAsia" w:ascii="宋体" w:hAnsi="宋体" w:eastAsia="宋体" w:cs="宋体"/>
          <w:color w:val="000000"/>
          <w:sz w:val="28"/>
          <w:szCs w:val="28"/>
        </w:rPr>
        <w:t xml:space="preserve">20、响应文件</w:t>
      </w:r>
      <w:bookmarkEnd w:id="183"/>
      <w:r/>
      <w:bookmarkEnd w:id="184"/>
      <w:r/>
      <w:bookmarkEnd w:id="185"/>
      <w:r>
        <w:rPr>
          <w:rFonts w:hint="eastAsia" w:ascii="宋体" w:hAnsi="宋体" w:eastAsia="宋体" w:cs="宋体"/>
          <w:color w:val="000000"/>
          <w:sz w:val="28"/>
          <w:szCs w:val="28"/>
        </w:rPr>
        <w:t xml:space="preserve">的拒收</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20.1 </w:t>
      </w:r>
      <w:r>
        <w:rPr>
          <w:rFonts w:hint="eastAsia" w:ascii="宋体" w:hAnsi="宋体" w:eastAsia="宋体" w:cs="宋体"/>
          <w:bCs/>
          <w:color w:val="000000"/>
          <w:sz w:val="24"/>
          <w:szCs w:val="21"/>
          <w:lang w:eastAsia="zh-CN"/>
        </w:rPr>
        <w:t xml:space="preserve">采购代理机构</w:t>
      </w:r>
      <w:r>
        <w:rPr>
          <w:rFonts w:hint="eastAsia" w:ascii="宋体" w:hAnsi="宋体" w:eastAsia="宋体" w:cs="宋体"/>
          <w:bCs/>
          <w:color w:val="000000"/>
          <w:sz w:val="24"/>
          <w:szCs w:val="21"/>
        </w:rPr>
        <w:t xml:space="preserve">拒绝接收在其规定的提交响应文件截止时间后上传的任何电子响应文件。</w:t>
      </w:r>
      <w:r>
        <w:rPr>
          <w:rFonts w:hint="eastAsia" w:ascii="宋体" w:hAnsi="宋体" w:eastAsia="宋体" w:cs="宋体"/>
          <w:bCs/>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bookmarkStart w:id="186" w:name="_Toc20823300"/>
      <w:r/>
      <w:bookmarkStart w:id="187" w:name="_Toc16938544"/>
      <w:r/>
      <w:bookmarkStart w:id="188" w:name="_Toc513029228"/>
      <w:r>
        <w:rPr>
          <w:rFonts w:hint="eastAsia" w:ascii="宋体" w:hAnsi="宋体" w:eastAsia="宋体" w:cs="宋体"/>
          <w:color w:val="000000"/>
          <w:sz w:val="28"/>
          <w:szCs w:val="28"/>
        </w:rPr>
        <w:t xml:space="preserve">21、响应文件的撤回和修改</w:t>
      </w:r>
      <w:bookmarkEnd w:id="186"/>
      <w:r/>
      <w:bookmarkEnd w:id="187"/>
      <w:r/>
      <w:bookmarkEnd w:id="188"/>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21.1响应文件的撤回</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21.1.1 电子响应文件的撤回</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供应商可在</w:t>
      </w:r>
      <w:r>
        <w:rPr>
          <w:rFonts w:hint="eastAsia" w:ascii="宋体" w:hAnsi="宋体" w:eastAsia="宋体" w:cs="宋体"/>
          <w:bCs/>
          <w:color w:val="000000"/>
          <w:sz w:val="24"/>
          <w:szCs w:val="21"/>
        </w:rPr>
        <w:t xml:space="preserve">提交响应文件</w:t>
      </w:r>
      <w:r>
        <w:rPr>
          <w:rFonts w:hint="eastAsia" w:ascii="宋体" w:hAnsi="宋体" w:eastAsia="宋体" w:cs="宋体"/>
          <w:color w:val="000000"/>
          <w:sz w:val="24"/>
          <w:szCs w:val="21"/>
        </w:rPr>
        <w:t xml:space="preserve">截止时间前，撤回其电子响应文件，具体操作方法见《操作手册》。</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21.1.2供应商撤回电子响应文件，则认为其不再参与本项目磋商活动。</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21.2响应文件的修改</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供应商可在</w:t>
      </w:r>
      <w:r>
        <w:rPr>
          <w:rFonts w:hint="eastAsia" w:ascii="宋体" w:hAnsi="宋体" w:eastAsia="宋体" w:cs="宋体"/>
          <w:bCs/>
          <w:color w:val="000000"/>
          <w:sz w:val="24"/>
          <w:szCs w:val="21"/>
        </w:rPr>
        <w:t xml:space="preserve">提交响应文件</w:t>
      </w:r>
      <w:r>
        <w:rPr>
          <w:rFonts w:hint="eastAsia" w:ascii="宋体" w:hAnsi="宋体" w:eastAsia="宋体" w:cs="宋体"/>
          <w:color w:val="000000"/>
          <w:sz w:val="24"/>
          <w:szCs w:val="21"/>
        </w:rPr>
        <w:t xml:space="preserve">截止时间前，对其电子响应文件进行修改，具体操作方法见《操作手册》。</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21.3</w:t>
      </w:r>
      <w:r>
        <w:rPr>
          <w:rFonts w:hint="eastAsia" w:ascii="宋体" w:hAnsi="宋体" w:eastAsia="宋体" w:cs="宋体"/>
          <w:bCs/>
          <w:color w:val="000000"/>
          <w:sz w:val="24"/>
          <w:szCs w:val="21"/>
        </w:rPr>
        <w:t xml:space="preserve"> 在提交响应文件截止时间之后，供应商不得对其电子响应文件作任何修改。</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21.4</w:t>
      </w:r>
      <w:r>
        <w:rPr>
          <w:rFonts w:hint="eastAsia" w:ascii="宋体" w:hAnsi="宋体" w:eastAsia="宋体" w:cs="宋体"/>
          <w:bCs/>
          <w:color w:val="000000"/>
          <w:sz w:val="24"/>
          <w:szCs w:val="21"/>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rPr>
      </w:r>
      <w:r/>
    </w:p>
    <w:p>
      <w:pPr>
        <w:pStyle w:val="928"/>
        <w:keepLines/>
        <w:keepNext/>
        <w:spacing w:line="360" w:lineRule="auto"/>
        <w:rPr>
          <w:rFonts w:hint="eastAsia" w:ascii="宋体" w:hAnsi="宋体" w:eastAsia="宋体" w:cs="宋体"/>
          <w:b/>
          <w:bCs/>
          <w:color w:val="000000"/>
          <w:sz w:val="32"/>
          <w:szCs w:val="32"/>
        </w:rPr>
        <w:outlineLvl w:val="2"/>
      </w:pPr>
      <w:r/>
      <w:bookmarkStart w:id="189" w:name="_Toc513029229"/>
      <w:r/>
      <w:bookmarkStart w:id="190" w:name="_Toc20823301"/>
      <w:r/>
      <w:bookmarkStart w:id="191" w:name="_Toc120614218"/>
      <w:r/>
      <w:bookmarkStart w:id="192" w:name="_Toc16938545"/>
      <w:r>
        <w:rPr>
          <w:rFonts w:hint="eastAsia" w:ascii="宋体" w:hAnsi="宋体" w:eastAsia="宋体" w:cs="宋体"/>
          <w:b/>
          <w:bCs/>
          <w:color w:val="000000"/>
          <w:sz w:val="32"/>
          <w:szCs w:val="32"/>
        </w:rPr>
        <w:t xml:space="preserve">五、响应文件的解密与评审</w:t>
      </w:r>
      <w:bookmarkEnd w:id="189"/>
      <w:r/>
      <w:bookmarkEnd w:id="190"/>
      <w:r/>
      <w:bookmarkEnd w:id="191"/>
      <w:r/>
      <w:bookmarkEnd w:id="192"/>
      <w:r>
        <w:rPr>
          <w:rFonts w:hint="eastAsia" w:ascii="宋体" w:hAnsi="宋体" w:eastAsia="宋体" w:cs="宋体"/>
          <w:b/>
          <w:bCs/>
          <w:color w:val="000000"/>
          <w:sz w:val="32"/>
          <w:szCs w:val="32"/>
        </w:rPr>
      </w:r>
      <w:r/>
    </w:p>
    <w:p>
      <w:pPr>
        <w:pStyle w:val="928"/>
        <w:keepLines/>
        <w:keepNext/>
        <w:spacing w:line="360" w:lineRule="auto"/>
        <w:rPr>
          <w:rFonts w:hint="eastAsia" w:ascii="宋体" w:hAnsi="宋体" w:eastAsia="宋体" w:cs="宋体"/>
          <w:color w:val="000000"/>
          <w:sz w:val="28"/>
          <w:szCs w:val="28"/>
        </w:rPr>
        <w:outlineLvl w:val="3"/>
      </w:pPr>
      <w:r/>
      <w:bookmarkStart w:id="193" w:name="_Toc16938546"/>
      <w:r/>
      <w:bookmarkStart w:id="194" w:name="_Toc513029230"/>
      <w:r/>
      <w:bookmarkStart w:id="195" w:name="_Toc20823302"/>
      <w:r>
        <w:rPr>
          <w:rFonts w:hint="eastAsia" w:ascii="宋体" w:hAnsi="宋体" w:eastAsia="宋体" w:cs="宋体"/>
          <w:color w:val="000000"/>
          <w:sz w:val="28"/>
          <w:szCs w:val="28"/>
        </w:rPr>
        <w:t xml:space="preserve">22、</w:t>
      </w:r>
      <w:bookmarkEnd w:id="193"/>
      <w:r/>
      <w:bookmarkEnd w:id="194"/>
      <w:r/>
      <w:bookmarkEnd w:id="195"/>
      <w:r>
        <w:rPr>
          <w:rFonts w:hint="eastAsia" w:ascii="宋体" w:hAnsi="宋体" w:eastAsia="宋体" w:cs="宋体"/>
          <w:color w:val="000000"/>
          <w:sz w:val="28"/>
          <w:szCs w:val="28"/>
        </w:rPr>
        <w:t xml:space="preserve">响应文件解密</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 w:val="24"/>
          <w:szCs w:val="21"/>
        </w:rPr>
        <w:t xml:space="preserve">22.1</w:t>
      </w:r>
      <w:r>
        <w:rPr>
          <w:rFonts w:hint="eastAsia" w:ascii="宋体" w:hAnsi="宋体" w:eastAsia="宋体" w:cs="宋体"/>
          <w:color w:val="000000"/>
          <w:sz w:val="24"/>
        </w:rPr>
        <w:t xml:space="preserve">供应商应当按照《操作手册》规定，在苏采云系统规定的时间内对磋商响应文件进行解密。</w:t>
      </w:r>
      <w:r>
        <w:rPr>
          <w:rFonts w:hint="eastAsia" w:ascii="宋体" w:hAnsi="宋体" w:eastAsia="宋体" w:cs="宋体"/>
          <w:color w:val="000000"/>
          <w:szCs w:val="21"/>
        </w:rPr>
      </w:r>
      <w:r/>
    </w:p>
    <w:p>
      <w:pPr>
        <w:pStyle w:val="928"/>
        <w:keepLines/>
        <w:keepNext/>
        <w:spacing w:line="360" w:lineRule="auto"/>
        <w:rPr>
          <w:rFonts w:hint="eastAsia" w:ascii="宋体" w:hAnsi="宋体" w:eastAsia="宋体" w:cs="宋体"/>
          <w:color w:val="000000"/>
          <w:sz w:val="28"/>
          <w:szCs w:val="28"/>
        </w:rPr>
        <w:outlineLvl w:val="3"/>
      </w:pPr>
      <w:r/>
      <w:bookmarkStart w:id="196" w:name="_Toc20823303"/>
      <w:r/>
      <w:bookmarkStart w:id="197" w:name="_Toc513029231"/>
      <w:r/>
      <w:bookmarkStart w:id="198" w:name="_Toc16938547"/>
      <w:r>
        <w:rPr>
          <w:rFonts w:hint="eastAsia" w:ascii="宋体" w:hAnsi="宋体" w:eastAsia="宋体" w:cs="宋体"/>
          <w:color w:val="000000"/>
          <w:sz w:val="28"/>
          <w:szCs w:val="28"/>
        </w:rPr>
        <w:t xml:space="preserve">23、磋商小组</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23.1</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23.2磋商小组独立工作，负责评审所有响应文件并确定成交</w:t>
      </w:r>
      <w:r>
        <w:rPr>
          <w:rFonts w:hint="eastAsia" w:ascii="宋体" w:hAnsi="宋体" w:eastAsia="宋体" w:cs="宋体"/>
          <w:color w:val="000000"/>
          <w:sz w:val="24"/>
          <w:szCs w:val="21"/>
          <w:lang w:val="en-US" w:eastAsia="zh-CN"/>
        </w:rPr>
        <w:t xml:space="preserve">候</w:t>
      </w:r>
      <w:r>
        <w:rPr>
          <w:rFonts w:hint="eastAsia" w:ascii="宋体" w:hAnsi="宋体" w:eastAsia="宋体" w:cs="宋体"/>
          <w:color w:val="000000"/>
          <w:sz w:val="24"/>
          <w:szCs w:val="21"/>
        </w:rPr>
        <w:t xml:space="preserve">选人。</w:t>
      </w:r>
      <w:r>
        <w:rPr>
          <w:rFonts w:hint="eastAsia" w:ascii="宋体" w:hAnsi="宋体" w:eastAsia="宋体" w:cs="宋体"/>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24、评审过程的保密与公正</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bookmarkEnd w:id="196"/>
      <w:r/>
      <w:bookmarkEnd w:id="197"/>
      <w:r/>
      <w:bookmarkEnd w:id="198"/>
      <w:r>
        <w:rPr>
          <w:rFonts w:hint="eastAsia" w:ascii="宋体" w:hAnsi="宋体" w:eastAsia="宋体" w:cs="宋体"/>
          <w:color w:val="000000"/>
          <w:sz w:val="24"/>
          <w:szCs w:val="21"/>
        </w:rPr>
        <w:t xml:space="preserve">24.1</w:t>
      </w:r>
      <w:r>
        <w:rPr>
          <w:rFonts w:hint="eastAsia" w:ascii="宋体" w:hAnsi="宋体" w:eastAsia="宋体" w:cs="宋体"/>
          <w:bCs/>
          <w:color w:val="000000"/>
          <w:sz w:val="24"/>
          <w:szCs w:val="21"/>
        </w:rPr>
        <w:t xml:space="preserve">磋商小组、采购人和</w:t>
      </w:r>
      <w:r>
        <w:rPr>
          <w:rFonts w:hint="eastAsia" w:ascii="宋体" w:hAnsi="宋体" w:eastAsia="宋体" w:cs="宋体"/>
          <w:bCs/>
          <w:color w:val="000000"/>
          <w:sz w:val="24"/>
          <w:szCs w:val="21"/>
          <w:lang w:eastAsia="zh-CN"/>
        </w:rPr>
        <w:t xml:space="preserve">采购代理机构</w:t>
      </w:r>
      <w:r>
        <w:rPr>
          <w:rFonts w:hint="eastAsia" w:ascii="宋体" w:hAnsi="宋体" w:eastAsia="宋体" w:cs="宋体"/>
          <w:bCs/>
          <w:color w:val="000000"/>
          <w:sz w:val="24"/>
          <w:szCs w:val="21"/>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szCs w:val="21"/>
        </w:rPr>
        <w:t xml:space="preserve">24.2</w:t>
      </w:r>
      <w:r>
        <w:rPr>
          <w:rFonts w:hint="eastAsia" w:ascii="宋体" w:hAnsi="宋体" w:eastAsia="宋体" w:cs="宋体"/>
          <w:color w:val="000000"/>
          <w:sz w:val="24"/>
        </w:rPr>
        <w:t xml:space="preserve">在评审过程中，供应商不得以任何行为影响磋商评审过程，否则其响应文件将被作为无效响应文件。</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szCs w:val="21"/>
        </w:rPr>
        <w:t xml:space="preserve">24.3</w:t>
      </w:r>
      <w:r>
        <w:rPr>
          <w:rFonts w:hint="eastAsia" w:ascii="宋体" w:hAnsi="宋体" w:eastAsia="宋体" w:cs="宋体"/>
          <w:color w:val="000000"/>
          <w:sz w:val="24"/>
        </w:rPr>
        <w:t xml:space="preserve">在项目评审期间，</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将设专门人员与供应商联系。</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24.4 </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和磋商小组不向未成交的供应商解释未成交原因，也不公布评审过程中的相关细节。</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color w:val="000000"/>
          <w:sz w:val="28"/>
          <w:szCs w:val="28"/>
        </w:rPr>
        <w:outlineLvl w:val="3"/>
      </w:pPr>
      <w:r/>
      <w:bookmarkStart w:id="199" w:name="_Toc16938548"/>
      <w:r/>
      <w:bookmarkStart w:id="200" w:name="_Toc20823304"/>
      <w:r/>
      <w:bookmarkStart w:id="201" w:name="_Toc513029232"/>
      <w:r>
        <w:rPr>
          <w:rFonts w:hint="eastAsia" w:ascii="宋体" w:hAnsi="宋体" w:eastAsia="宋体" w:cs="宋体"/>
          <w:color w:val="000000"/>
          <w:sz w:val="28"/>
          <w:szCs w:val="28"/>
        </w:rPr>
        <w:t xml:space="preserve">25、评审过程中的澄清</w:t>
      </w:r>
      <w:bookmarkEnd w:id="199"/>
      <w:r/>
      <w:bookmarkEnd w:id="200"/>
      <w:r/>
      <w:bookmarkEnd w:id="201"/>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color w:val="000000"/>
          <w:sz w:val="28"/>
          <w:szCs w:val="28"/>
        </w:rPr>
        <w:outlineLvl w:val="3"/>
      </w:pPr>
      <w:r/>
      <w:bookmarkStart w:id="202" w:name="_Toc20823305"/>
      <w:r/>
      <w:bookmarkStart w:id="203" w:name="_Toc513029233"/>
      <w:r/>
      <w:bookmarkStart w:id="204" w:name="_Toc16938549"/>
      <w:r>
        <w:rPr>
          <w:rFonts w:hint="eastAsia" w:ascii="宋体" w:hAnsi="宋体" w:eastAsia="宋体" w:cs="宋体"/>
          <w:color w:val="000000"/>
          <w:sz w:val="28"/>
          <w:szCs w:val="28"/>
        </w:rPr>
        <w:t xml:space="preserve">26、对响应文件的审</w:t>
      </w:r>
      <w:bookmarkEnd w:id="202"/>
      <w:r/>
      <w:bookmarkEnd w:id="203"/>
      <w:r/>
      <w:bookmarkEnd w:id="204"/>
      <w:r>
        <w:rPr>
          <w:rFonts w:hint="eastAsia" w:ascii="宋体" w:hAnsi="宋体" w:eastAsia="宋体" w:cs="宋体"/>
          <w:color w:val="000000"/>
          <w:sz w:val="28"/>
          <w:szCs w:val="28"/>
        </w:rPr>
        <w:t xml:space="preserve">查</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26.1</w:t>
      </w:r>
      <w:r>
        <w:rPr>
          <w:rFonts w:hint="eastAsia" w:ascii="宋体" w:hAnsi="宋体" w:eastAsia="宋体" w:cs="宋体"/>
          <w:bCs/>
          <w:color w:val="000000"/>
          <w:sz w:val="24"/>
          <w:szCs w:val="21"/>
        </w:rPr>
        <w:t xml:space="preserve">响应文件审查分为资格审查和符合性审查。</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26.1.1 资格审查：</w:t>
      </w:r>
      <w:r>
        <w:rPr>
          <w:rFonts w:hint="eastAsia" w:ascii="宋体" w:hAnsi="宋体" w:eastAsia="宋体" w:cs="宋体"/>
          <w:bCs/>
          <w:color w:val="000000"/>
          <w:sz w:val="24"/>
          <w:szCs w:val="21"/>
          <w:highlight w:val="none"/>
        </w:rPr>
        <w:t xml:space="preserve">由采购人代表</w:t>
      </w:r>
      <w:r>
        <w:rPr>
          <w:rFonts w:hint="eastAsia" w:ascii="宋体" w:hAnsi="宋体" w:eastAsia="宋体" w:cs="宋体"/>
          <w:bCs/>
          <w:color w:val="000000"/>
          <w:sz w:val="24"/>
          <w:szCs w:val="21"/>
        </w:rPr>
        <w:t xml:space="preserve">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26.1.3 未通过资格审查或符合性审查的供应商，磋商小组将在</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szCs w:val="21"/>
        </w:rPr>
        <w:t xml:space="preserve">26.2</w:t>
      </w:r>
      <w:r>
        <w:rPr>
          <w:rFonts w:hint="eastAsia" w:ascii="宋体" w:hAnsi="宋体" w:eastAsia="宋体" w:cs="宋体"/>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rPr>
      </w:r>
      <w:r/>
    </w:p>
    <w:p>
      <w:pPr>
        <w:pStyle w:val="928"/>
        <w:ind w:firstLine="482"/>
        <w:keepLines w:val="0"/>
        <w:keepNext w:val="0"/>
        <w:pageBreakBefore w:val="0"/>
        <w:spacing w:line="360" w:lineRule="auto"/>
        <w:widowControl w:val="off"/>
        <w:rPr>
          <w:rFonts w:hint="eastAsia" w:ascii="宋体" w:hAnsi="宋体" w:eastAsia="宋体" w:cs="宋体"/>
          <w:b/>
          <w:bCs w:val="0"/>
          <w:color w:val="000000"/>
          <w:sz w:val="24"/>
          <w:szCs w:val="21"/>
        </w:rPr>
      </w:pPr>
      <w:r>
        <w:rPr>
          <w:rFonts w:hint="eastAsia" w:ascii="宋体" w:hAnsi="宋体" w:eastAsia="宋体" w:cs="宋体"/>
          <w:b/>
          <w:bCs w:val="0"/>
          <w:color w:val="000000"/>
          <w:sz w:val="24"/>
          <w:szCs w:val="21"/>
        </w:rPr>
        <w:t xml:space="preserve">26.3未实质性响应磋商文件的情形</w:t>
      </w:r>
      <w:r>
        <w:rPr>
          <w:rFonts w:hint="eastAsia" w:ascii="宋体" w:hAnsi="宋体" w:eastAsia="宋体" w:cs="宋体"/>
          <w:b/>
          <w:bCs w:val="0"/>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26.3.1供应商在</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规定的时间内未成功解密电子响应文件的。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26.3.2供应商未按照磋商文件要求上传电子响应文件的。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26.3.3同一供应商提交两个（含两个）以上不同的响应文件或者最后报价的。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26.3.4供应商不具备磋商文件中规定资格要求的。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26.3.5供应商的</w:t>
      </w:r>
      <w:r>
        <w:rPr>
          <w:rFonts w:hint="eastAsia" w:ascii="宋体" w:hAnsi="宋体" w:eastAsia="宋体" w:cs="宋体"/>
          <w:bCs/>
          <w:color w:val="000000"/>
          <w:sz w:val="24"/>
          <w:szCs w:val="21"/>
          <w:lang w:val="en-US" w:eastAsia="zh-CN"/>
        </w:rPr>
        <w:t xml:space="preserve">投标报价、</w:t>
      </w:r>
      <w:r>
        <w:rPr>
          <w:rFonts w:hint="eastAsia" w:ascii="宋体" w:hAnsi="宋体" w:eastAsia="宋体" w:cs="宋体"/>
          <w:bCs/>
          <w:color w:val="000000"/>
          <w:sz w:val="24"/>
          <w:szCs w:val="21"/>
        </w:rPr>
        <w:t xml:space="preserve">最后报价超过了采购预算</w:t>
      </w:r>
      <w:r>
        <w:rPr>
          <w:rFonts w:hint="eastAsia" w:ascii="宋体" w:hAnsi="宋体" w:eastAsia="宋体" w:cs="宋体"/>
          <w:bCs/>
          <w:color w:val="000000"/>
          <w:sz w:val="24"/>
          <w:szCs w:val="21"/>
          <w:lang w:val="en-US" w:eastAsia="zh-CN"/>
        </w:rPr>
        <w:t xml:space="preserve">或最高限价的</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26.3.6不符合磋商文件中规定的实质性要求和条件的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26.3.8响应文件含有采购人不能接受的附加条件的。</w:t>
      </w:r>
      <w:r>
        <w:rPr>
          <w:rFonts w:hint="eastAsia" w:ascii="宋体" w:hAnsi="宋体" w:eastAsia="宋体" w:cs="宋体"/>
          <w:bCs/>
          <w:color w:val="000000"/>
          <w:sz w:val="24"/>
          <w:szCs w:val="21"/>
        </w:rPr>
      </w:r>
      <w:r/>
    </w:p>
    <w:p>
      <w:pPr>
        <w:pStyle w:val="928"/>
        <w:ind w:firstLine="482"/>
        <w:keepLines w:val="0"/>
        <w:keepNext w:val="0"/>
        <w:pageBreakBefore w:val="0"/>
        <w:spacing w:line="360" w:lineRule="auto"/>
        <w:widowControl w:val="off"/>
        <w:rPr>
          <w:rFonts w:hint="eastAsia" w:ascii="宋体" w:hAnsi="宋体" w:eastAsia="宋体" w:cs="宋体"/>
          <w:b/>
          <w:bCs w:val="0"/>
          <w:color w:val="000000"/>
          <w:sz w:val="24"/>
          <w:szCs w:val="21"/>
        </w:rPr>
      </w:pPr>
      <w:r>
        <w:rPr>
          <w:rFonts w:hint="eastAsia" w:ascii="宋体" w:hAnsi="宋体" w:eastAsia="宋体" w:cs="宋体"/>
          <w:b/>
          <w:bCs w:val="0"/>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26.3.10响应文件未按照磋商文件要求加盖CA电子公章的。</w:t>
      </w:r>
      <w:r>
        <w:rPr>
          <w:rFonts w:hint="eastAsia" w:ascii="宋体" w:hAnsi="宋体" w:eastAsia="宋体" w:cs="宋体"/>
          <w:bCs/>
          <w:color w:val="000000"/>
          <w:sz w:val="24"/>
          <w:szCs w:val="21"/>
        </w:rPr>
      </w:r>
      <w:r/>
    </w:p>
    <w:p>
      <w:pPr>
        <w:pStyle w:val="928"/>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26.3.11响应文件中已标价工程量清单与磋商文件规定的暂估价、暂列金额及甲供材料价格不一致的；</w:t>
      </w:r>
      <w:r>
        <w:rPr>
          <w:rFonts w:hint="eastAsia" w:ascii="宋体" w:hAnsi="宋体" w:eastAsia="宋体" w:cs="宋体"/>
          <w:b/>
          <w:bCs w:val="0"/>
          <w:color w:val="000000"/>
          <w:sz w:val="24"/>
          <w:szCs w:val="21"/>
          <w:highlight w:val="none"/>
          <w:lang w:val="en-US" w:eastAsia="zh-CN"/>
        </w:rPr>
      </w:r>
      <w:r/>
    </w:p>
    <w:p>
      <w:pPr>
        <w:pStyle w:val="928"/>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26.3.12响应文件中已标价工程量清单与磋商文件明确列出的不可竞争费用项目或费率或计算基础不一致的；</w:t>
      </w:r>
      <w:r>
        <w:rPr>
          <w:rFonts w:hint="eastAsia" w:ascii="宋体" w:hAnsi="宋体" w:eastAsia="宋体" w:cs="宋体"/>
          <w:b/>
          <w:bCs w:val="0"/>
          <w:color w:val="000000"/>
          <w:sz w:val="24"/>
          <w:szCs w:val="21"/>
          <w:highlight w:val="none"/>
          <w:lang w:val="en-US" w:eastAsia="zh-CN"/>
        </w:rPr>
      </w:r>
      <w:r/>
    </w:p>
    <w:p>
      <w:pPr>
        <w:pStyle w:val="928"/>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26.3.13响应文件的已标价工程量清单与磋商文件提供的工程量清单中的项目编码、项目名称、项目特征、计量单位、工程量不一致的；</w:t>
      </w:r>
      <w:r>
        <w:rPr>
          <w:rFonts w:hint="eastAsia" w:ascii="宋体" w:hAnsi="宋体" w:eastAsia="宋体" w:cs="宋体"/>
          <w:b/>
          <w:bCs w:val="0"/>
          <w:color w:val="000000"/>
          <w:sz w:val="24"/>
          <w:szCs w:val="21"/>
          <w:highlight w:val="none"/>
          <w:lang w:val="en-US" w:eastAsia="zh-CN"/>
        </w:rPr>
      </w:r>
      <w:r/>
    </w:p>
    <w:p>
      <w:pPr>
        <w:pStyle w:val="928"/>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26.3.14供应商的投标报价中分类分项工程量清单计价表中单价高于采购人设定的最高限价/招标控制价中的分类分项工程量清单计价表中单价的。</w:t>
      </w:r>
      <w:r>
        <w:rPr>
          <w:rFonts w:hint="eastAsia" w:ascii="宋体" w:hAnsi="宋体" w:eastAsia="宋体" w:cs="宋体"/>
          <w:b/>
          <w:bCs w:val="0"/>
          <w:color w:val="000000"/>
          <w:sz w:val="24"/>
          <w:szCs w:val="21"/>
          <w:highlight w:val="none"/>
          <w:lang w:val="en-US" w:eastAsia="zh-CN"/>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26.4未实质性响应磋商文件的响应文件按无效响应处理。</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lang w:val="en-US" w:eastAsia="zh-CN"/>
        </w:rPr>
        <w:t xml:space="preserve">符</w:t>
      </w:r>
      <w:r>
        <w:rPr>
          <w:rFonts w:hint="eastAsia" w:ascii="宋体" w:hAnsi="宋体" w:eastAsia="宋体" w:cs="宋体"/>
          <w:bCs/>
          <w:color w:val="000000"/>
          <w:sz w:val="24"/>
          <w:szCs w:val="21"/>
        </w:rPr>
        <w:t xml:space="preserve">合要求的偏离或保留而使其成为实质性响应的文件。</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1"/>
        </w:rPr>
      </w:pPr>
      <w:r/>
      <w:bookmarkStart w:id="205" w:name="_Toc16938550"/>
      <w:r/>
      <w:bookmarkStart w:id="206" w:name="_Toc20823306"/>
      <w:r/>
      <w:bookmarkStart w:id="207" w:name="_Toc513029234"/>
      <w:r>
        <w:rPr>
          <w:rFonts w:hint="eastAsia" w:ascii="宋体" w:hAnsi="宋体" w:eastAsia="宋体" w:cs="宋体"/>
          <w:color w:val="000000"/>
          <w:sz w:val="24"/>
          <w:szCs w:val="21"/>
        </w:rPr>
        <w:t xml:space="preserve">26.6供应商在项目评审全过程中应保持通讯畅通，并安排专人与</w:t>
      </w:r>
      <w:r>
        <w:rPr>
          <w:rFonts w:hint="eastAsia" w:ascii="宋体" w:hAnsi="宋体" w:eastAsia="宋体" w:cs="宋体"/>
          <w:color w:val="000000"/>
          <w:sz w:val="24"/>
          <w:szCs w:val="21"/>
          <w:lang w:eastAsia="zh-CN"/>
        </w:rPr>
        <w:t xml:space="preserve">采购代理机构</w:t>
      </w:r>
      <w:r>
        <w:rPr>
          <w:rFonts w:hint="eastAsia" w:ascii="宋体" w:hAnsi="宋体" w:eastAsia="宋体" w:cs="宋体"/>
          <w:color w:val="000000"/>
          <w:sz w:val="24"/>
          <w:szCs w:val="21"/>
        </w:rPr>
        <w:t xml:space="preserve">及磋商小组联系。</w:t>
      </w:r>
      <w:r>
        <w:rPr>
          <w:rFonts w:hint="eastAsia" w:ascii="宋体" w:hAnsi="宋体" w:eastAsia="宋体" w:cs="宋体"/>
          <w:color w:val="000000"/>
          <w:sz w:val="24"/>
          <w:szCs w:val="21"/>
        </w:rPr>
      </w:r>
      <w:r/>
    </w:p>
    <w:p>
      <w:pPr>
        <w:pStyle w:val="928"/>
        <w:keepLines/>
        <w:keepNext/>
        <w:spacing w:line="360" w:lineRule="auto"/>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27、</w:t>
      </w:r>
      <w:bookmarkEnd w:id="205"/>
      <w:r/>
      <w:bookmarkEnd w:id="206"/>
      <w:r/>
      <w:bookmarkEnd w:id="207"/>
      <w:r>
        <w:rPr>
          <w:rFonts w:hint="eastAsia" w:ascii="宋体" w:hAnsi="宋体" w:eastAsia="宋体" w:cs="宋体"/>
          <w:color w:val="000000"/>
          <w:sz w:val="28"/>
          <w:szCs w:val="28"/>
        </w:rPr>
        <w:t xml:space="preserve">磋商程序及评审方法和评审标准</w:t>
      </w:r>
      <w:r>
        <w:rPr>
          <w:rFonts w:hint="eastAsia" w:ascii="宋体" w:hAnsi="宋体" w:eastAsia="宋体" w:cs="宋体"/>
          <w:color w:val="000000"/>
          <w:sz w:val="28"/>
          <w:szCs w:val="28"/>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27.1磋商程序</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27.1.1对于通过资格</w:t>
      </w:r>
      <w:r>
        <w:rPr>
          <w:rFonts w:hint="eastAsia" w:ascii="宋体" w:hAnsi="宋体" w:eastAsia="宋体" w:cs="宋体"/>
          <w:color w:val="000000"/>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27.2 评审方法和评审标准</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27.2.2评审标准</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见本磋商文件第四章规定。</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27.3采购活动终止的情况</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出现下列情形之一的，本次竞争性磋商采购活动将被终止：</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27.3.1因情况变化，不再符合规定的竞争性磋商采购方式适用情形的。</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27.3.2出现影响采购公正的违法、违规行为的。</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27.3.4在苏采云系统规定时间内成功解密电子响应文件的供应商不足3家的。</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b/>
          <w:bCs/>
          <w:color w:val="000000"/>
          <w:sz w:val="32"/>
          <w:szCs w:val="32"/>
        </w:rPr>
        <w:outlineLvl w:val="2"/>
      </w:pPr>
      <w:r/>
      <w:bookmarkStart w:id="208" w:name="_Toc20823307"/>
      <w:r/>
      <w:bookmarkStart w:id="209" w:name="_Toc16938551"/>
      <w:r/>
      <w:bookmarkStart w:id="210" w:name="_Toc513029235"/>
      <w:r/>
      <w:bookmarkStart w:id="211" w:name="_Toc120614219"/>
      <w:r>
        <w:rPr>
          <w:rFonts w:hint="eastAsia" w:ascii="宋体" w:hAnsi="宋体" w:eastAsia="宋体" w:cs="宋体"/>
          <w:b/>
          <w:bCs/>
          <w:color w:val="000000"/>
          <w:sz w:val="32"/>
          <w:szCs w:val="32"/>
        </w:rPr>
        <w:t xml:space="preserve">六、</w:t>
      </w:r>
      <w:bookmarkEnd w:id="208"/>
      <w:r/>
      <w:bookmarkEnd w:id="209"/>
      <w:r/>
      <w:bookmarkEnd w:id="210"/>
      <w:r/>
      <w:bookmarkEnd w:id="211"/>
      <w:r>
        <w:rPr>
          <w:rFonts w:hint="eastAsia" w:ascii="宋体" w:hAnsi="宋体" w:eastAsia="宋体" w:cs="宋体"/>
          <w:b/>
          <w:bCs/>
          <w:color w:val="000000"/>
          <w:sz w:val="32"/>
          <w:szCs w:val="32"/>
        </w:rPr>
        <w:t xml:space="preserve">成交</w:t>
      </w:r>
      <w:r>
        <w:rPr>
          <w:rFonts w:hint="eastAsia" w:ascii="宋体" w:hAnsi="宋体" w:eastAsia="宋体" w:cs="宋体"/>
          <w:b/>
          <w:bCs/>
          <w:color w:val="000000"/>
          <w:sz w:val="32"/>
          <w:szCs w:val="32"/>
        </w:rPr>
      </w:r>
      <w:r/>
    </w:p>
    <w:p>
      <w:pPr>
        <w:pStyle w:val="928"/>
        <w:keepLines/>
        <w:keepNext/>
        <w:spacing w:line="360" w:lineRule="auto"/>
        <w:rPr>
          <w:rFonts w:hint="eastAsia" w:ascii="宋体" w:hAnsi="宋体" w:eastAsia="宋体" w:cs="宋体"/>
          <w:bCs/>
          <w:color w:val="000000"/>
          <w:sz w:val="30"/>
          <w:szCs w:val="30"/>
        </w:rPr>
        <w:outlineLvl w:val="3"/>
      </w:pPr>
      <w:r/>
      <w:bookmarkStart w:id="212" w:name="_Toc513029238"/>
      <w:r/>
      <w:bookmarkStart w:id="213" w:name="_Toc20823310"/>
      <w:r/>
      <w:bookmarkStart w:id="214" w:name="_Toc16938554"/>
      <w:r>
        <w:rPr>
          <w:rFonts w:hint="eastAsia" w:ascii="宋体" w:hAnsi="宋体" w:eastAsia="宋体" w:cs="宋体"/>
          <w:bCs/>
          <w:color w:val="000000"/>
          <w:sz w:val="30"/>
          <w:szCs w:val="30"/>
        </w:rPr>
        <w:t xml:space="preserve">28、</w:t>
      </w:r>
      <w:bookmarkEnd w:id="212"/>
      <w:r>
        <w:rPr>
          <w:rFonts w:hint="eastAsia" w:ascii="宋体" w:hAnsi="宋体" w:eastAsia="宋体" w:cs="宋体"/>
          <w:bCs/>
          <w:color w:val="000000"/>
          <w:sz w:val="30"/>
          <w:szCs w:val="30"/>
        </w:rPr>
        <w:t xml:space="preserve">确定</w:t>
      </w:r>
      <w:bookmarkEnd w:id="213"/>
      <w:r/>
      <w:bookmarkEnd w:id="214"/>
      <w:r>
        <w:rPr>
          <w:rFonts w:hint="eastAsia" w:ascii="宋体" w:hAnsi="宋体" w:eastAsia="宋体" w:cs="宋体"/>
          <w:bCs/>
          <w:color w:val="000000"/>
          <w:sz w:val="30"/>
          <w:szCs w:val="30"/>
        </w:rPr>
        <w:t xml:space="preserve">成交单位</w:t>
      </w:r>
      <w:r>
        <w:rPr>
          <w:rFonts w:hint="eastAsia" w:ascii="宋体" w:hAnsi="宋体" w:eastAsia="宋体" w:cs="宋体"/>
          <w:bCs/>
          <w:color w:val="000000"/>
          <w:sz w:val="30"/>
          <w:szCs w:val="30"/>
        </w:rPr>
      </w:r>
      <w:r/>
    </w:p>
    <w:p>
      <w:pPr>
        <w:pStyle w:val="92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28.1</w:t>
      </w:r>
      <w:r>
        <w:rPr>
          <w:rFonts w:hint="eastAsia" w:ascii="宋体" w:hAnsi="宋体" w:eastAsia="宋体" w:cs="宋体"/>
          <w:color w:val="000000"/>
          <w:sz w:val="24"/>
          <w:szCs w:val="21"/>
        </w:rPr>
        <w:t xml:space="preserve">磋商小组根据综合评分情况，按照评审得分由高到低顺序推荐3名成交候选供应商，并编写评审报告</w:t>
      </w:r>
      <w:r>
        <w:rPr>
          <w:rFonts w:hint="eastAsia" w:ascii="宋体" w:hAnsi="宋体" w:eastAsia="宋体" w:cs="宋体"/>
          <w:color w:val="000000"/>
          <w:sz w:val="24"/>
          <w:szCs w:val="21"/>
          <w:highlight w:val="none"/>
        </w:rPr>
        <w:t xml:space="preserve">。符合本磋商文件第二章第27.1.2条情形的，可以推荐2名成交候选供应商。评审得分相同的，按照最后报价由低到高的顺序推荐；评审得分且最后报价相同的，按照主观分由高到低的顺序推荐；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lang w:eastAsia="zh-CN"/>
        </w:rPr>
        <w:t xml:space="preserve">采购代理机构</w:t>
      </w:r>
      <w:r>
        <w:rPr>
          <w:rFonts w:hint="eastAsia" w:ascii="宋体" w:hAnsi="宋体" w:eastAsia="宋体" w:cs="宋体"/>
          <w:bCs/>
          <w:color w:val="000000"/>
          <w:sz w:val="24"/>
          <w:szCs w:val="21"/>
        </w:rPr>
        <w:t xml:space="preserve">将在</w:t>
      </w:r>
      <w:r>
        <w:rPr>
          <w:rFonts w:hint="eastAsia" w:ascii="宋体" w:hAnsi="宋体" w:eastAsia="宋体" w:cs="宋体"/>
          <w:color w:val="000000"/>
          <w:sz w:val="24"/>
          <w:szCs w:val="21"/>
        </w:rPr>
        <w:t xml:space="preserve">“江苏省政府采购网”、“常州市政府采购网”</w:t>
      </w:r>
      <w:r>
        <w:rPr>
          <w:rFonts w:hint="eastAsia" w:ascii="宋体" w:hAnsi="宋体" w:eastAsia="宋体" w:cs="宋体"/>
          <w:bCs/>
          <w:color w:val="000000"/>
          <w:sz w:val="24"/>
          <w:szCs w:val="21"/>
        </w:rPr>
        <w:t xml:space="preserve">发布成交结果公告，公告期限为1个工作日。</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28.3若有充分证据证明，成交供应商出现下列情况之一的，一经查实，将被取消成交资格：</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28.3.1提供虚假材料谋取成交的。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28.3.2与评审专家、采购人、其他供应商或者</w:t>
      </w:r>
      <w:r>
        <w:rPr>
          <w:rFonts w:hint="eastAsia" w:ascii="宋体" w:hAnsi="宋体" w:eastAsia="宋体" w:cs="宋体"/>
          <w:bCs/>
          <w:color w:val="000000"/>
          <w:sz w:val="24"/>
          <w:szCs w:val="21"/>
          <w:lang w:eastAsia="zh-CN"/>
        </w:rPr>
        <w:t xml:space="preserve">采购代理机构</w:t>
      </w:r>
      <w:r>
        <w:rPr>
          <w:rFonts w:hint="eastAsia" w:ascii="宋体" w:hAnsi="宋体" w:eastAsia="宋体" w:cs="宋体"/>
          <w:bCs/>
          <w:color w:val="000000"/>
          <w:sz w:val="24"/>
          <w:szCs w:val="21"/>
        </w:rPr>
        <w:t xml:space="preserve">工作人员恶意串通的。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28.3.3向评审专家、采购人或</w:t>
      </w:r>
      <w:r>
        <w:rPr>
          <w:rFonts w:hint="eastAsia" w:ascii="宋体" w:hAnsi="宋体" w:eastAsia="宋体" w:cs="宋体"/>
          <w:bCs/>
          <w:color w:val="000000"/>
          <w:sz w:val="24"/>
          <w:szCs w:val="21"/>
          <w:lang w:eastAsia="zh-CN"/>
        </w:rPr>
        <w:t xml:space="preserve">采购代理机构</w:t>
      </w:r>
      <w:r>
        <w:rPr>
          <w:rFonts w:hint="eastAsia" w:ascii="宋体" w:hAnsi="宋体" w:eastAsia="宋体" w:cs="宋体"/>
          <w:bCs/>
          <w:color w:val="000000"/>
          <w:sz w:val="24"/>
          <w:szCs w:val="21"/>
        </w:rPr>
        <w:t xml:space="preserve">工作人员行贿或者提供其他不正当利益的。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28.3.4不满足本磋商文件规定的实质性要求，但在评审过程中又未被磋商小组发现的。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rPr>
      </w:r>
      <w:r/>
    </w:p>
    <w:p>
      <w:pPr>
        <w:pStyle w:val="928"/>
        <w:ind w:firstLine="480"/>
        <w:keepLines w:val="0"/>
        <w:keepNext w:val="0"/>
        <w:pageBreakBefore w:val="0"/>
        <w:spacing w:line="360" w:lineRule="auto"/>
        <w:widowControl w:val="off"/>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28.3.6将政府采购合同转包的。</w:t>
      </w:r>
      <w:r>
        <w:rPr>
          <w:rFonts w:hint="eastAsia" w:ascii="宋体" w:hAnsi="宋体" w:eastAsia="宋体" w:cs="宋体"/>
          <w:bCs/>
          <w:color w:val="000000"/>
          <w:sz w:val="24"/>
          <w:szCs w:val="21"/>
        </w:rPr>
      </w:r>
      <w:r/>
    </w:p>
    <w:p>
      <w:pPr>
        <w:pStyle w:val="928"/>
        <w:keepLines/>
        <w:keepNext/>
        <w:spacing w:line="360" w:lineRule="auto"/>
        <w:rPr>
          <w:rFonts w:hint="eastAsia" w:ascii="宋体" w:hAnsi="宋体" w:eastAsia="宋体" w:cs="宋体"/>
          <w:bCs/>
          <w:color w:val="000000"/>
          <w:sz w:val="30"/>
          <w:szCs w:val="30"/>
        </w:rPr>
        <w:outlineLvl w:val="3"/>
      </w:pPr>
      <w:r/>
      <w:bookmarkStart w:id="215" w:name="_Toc200451960"/>
      <w:r>
        <w:rPr>
          <w:rFonts w:hint="eastAsia" w:ascii="宋体" w:hAnsi="宋体" w:eastAsia="宋体" w:cs="宋体"/>
          <w:bCs/>
          <w:color w:val="000000"/>
          <w:sz w:val="30"/>
          <w:szCs w:val="30"/>
        </w:rPr>
        <w:t xml:space="preserve">29、质疑处理</w:t>
      </w:r>
      <w:bookmarkEnd w:id="215"/>
      <w:r>
        <w:rPr>
          <w:rFonts w:hint="eastAsia" w:ascii="宋体" w:hAnsi="宋体" w:eastAsia="宋体" w:cs="宋体"/>
          <w:bCs/>
          <w:color w:val="000000"/>
          <w:sz w:val="30"/>
          <w:szCs w:val="30"/>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提出质疑。</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29.2.1</w:t>
      </w:r>
      <w:r>
        <w:rPr>
          <w:rFonts w:hint="eastAsia" w:ascii="宋体" w:hAnsi="宋体" w:eastAsia="宋体" w:cs="宋体"/>
          <w:color w:val="000000"/>
          <w:sz w:val="24"/>
        </w:rPr>
        <w:t xml:space="preserve">对可以质疑的采购文件提出质疑的，为收到采购文件之日或者采购文件公告期限届满之日。</w:t>
      </w:r>
      <w:r>
        <w:rPr>
          <w:rFonts w:hint="eastAsia" w:ascii="宋体" w:hAnsi="宋体" w:eastAsia="宋体" w:cs="宋体"/>
          <w:color w:val="000000"/>
          <w:sz w:val="24"/>
        </w:rPr>
        <w:br w:type="textWrapping" w:clear="all"/>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29.2.2</w:t>
      </w:r>
      <w:r>
        <w:rPr>
          <w:rFonts w:hint="eastAsia" w:ascii="宋体" w:hAnsi="宋体" w:eastAsia="宋体" w:cs="宋体"/>
          <w:color w:val="000000"/>
          <w:sz w:val="24"/>
        </w:rPr>
        <w:t xml:space="preserve">对采购过程提出质疑的，为各采购程序环节结束之日。</w:t>
      </w:r>
      <w:r>
        <w:rPr>
          <w:rFonts w:hint="eastAsia" w:ascii="宋体" w:hAnsi="宋体" w:eastAsia="宋体" w:cs="宋体"/>
          <w:color w:val="000000"/>
          <w:sz w:val="24"/>
        </w:rPr>
        <w:br w:type="textWrapping" w:clear="all"/>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29.2.3</w:t>
      </w:r>
      <w:r>
        <w:rPr>
          <w:rFonts w:hint="eastAsia" w:ascii="宋体" w:hAnsi="宋体" w:eastAsia="宋体" w:cs="宋体"/>
          <w:color w:val="000000"/>
          <w:sz w:val="24"/>
        </w:rPr>
        <w:t xml:space="preserve">对成交结果提出质疑的，为成交结果公告期限届满之日。</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将只对供应商第一次质疑作出答复。</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提出，由</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负责答复。</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采购人及</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只接收以纸质原件形式送达的质疑,建议供应商尽量通过现场递交或邮寄方式提交质疑（采购人和</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不接受未填写快递运单的快件）。</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29.5.4 未参加磋商活动的供应商或在磋商活动中自身权益未受到损害的供应商所提出的质疑。</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29.5.5供应商组成联合体参加磋商，联合体中任何一方或多方未按要求签字、盖章、加盖公章的质疑。</w:t>
      </w:r>
      <w:r>
        <w:rPr>
          <w:rFonts w:hint="eastAsia" w:ascii="宋体" w:hAnsi="宋体" w:eastAsia="宋体" w:cs="宋体"/>
          <w:color w:val="000000"/>
          <w:sz w:val="24"/>
        </w:rPr>
      </w:r>
      <w:r/>
    </w:p>
    <w:p>
      <w:pPr>
        <w:pStyle w:val="928"/>
        <w:ind w:firstLine="480"/>
        <w:jc w:val="both"/>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29.6  供应商提出书面质疑必须有理、有据，不得捏造事实、提供虚假材料进行恶意质疑。否则，一经查实，</w:t>
      </w:r>
      <w:r>
        <w:rPr>
          <w:rFonts w:hint="eastAsia" w:ascii="宋体" w:hAnsi="宋体" w:eastAsia="宋体" w:cs="宋体"/>
          <w:color w:val="000000"/>
          <w:sz w:val="24"/>
          <w:lang w:eastAsia="zh-CN"/>
        </w:rPr>
        <w:t xml:space="preserve">采购</w:t>
      </w:r>
      <w:r>
        <w:rPr>
          <w:rFonts w:hint="eastAsia" w:ascii="宋体" w:hAnsi="宋体" w:eastAsia="宋体" w:cs="宋体"/>
          <w:color w:val="000000"/>
          <w:sz w:val="24"/>
          <w:lang w:val="en-US" w:eastAsia="zh-CN"/>
        </w:rPr>
        <w:t xml:space="preserve">人</w:t>
      </w:r>
      <w:r>
        <w:rPr>
          <w:rFonts w:hint="eastAsia" w:ascii="宋体" w:hAnsi="宋体" w:eastAsia="宋体" w:cs="宋体"/>
          <w:color w:val="000000"/>
          <w:sz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30、成交通知书</w:t>
      </w:r>
      <w:r>
        <w:rPr>
          <w:rFonts w:hint="eastAsia" w:ascii="宋体" w:hAnsi="宋体" w:eastAsia="宋体" w:cs="宋体"/>
          <w:bCs/>
          <w:color w:val="000000"/>
          <w:sz w:val="30"/>
          <w:szCs w:val="30"/>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30.1成交结果确定后，</w:t>
      </w:r>
      <w:r>
        <w:rPr>
          <w:rFonts w:hint="eastAsia" w:ascii="宋体" w:hAnsi="宋体" w:eastAsia="宋体" w:cs="宋体"/>
          <w:bCs/>
          <w:sz w:val="24"/>
          <w:szCs w:val="21"/>
        </w:rPr>
        <w:t xml:space="preserve">采购代理机构</w:t>
      </w:r>
      <w:r>
        <w:rPr>
          <w:rFonts w:hint="eastAsia" w:ascii="宋体" w:hAnsi="宋体" w:eastAsia="宋体" w:cs="宋体"/>
          <w:color w:val="000000"/>
          <w:sz w:val="24"/>
        </w:rPr>
        <w:t xml:space="preserve">将向成交供应商发出成交通知书。</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b/>
          <w:bCs/>
          <w:color w:val="000000"/>
          <w:sz w:val="32"/>
          <w:szCs w:val="32"/>
        </w:rPr>
        <w:outlineLvl w:val="2"/>
      </w:pPr>
      <w:r/>
      <w:bookmarkStart w:id="216" w:name="_Toc20823308"/>
      <w:r/>
      <w:bookmarkStart w:id="217" w:name="_Toc16938552"/>
      <w:r/>
      <w:bookmarkStart w:id="218" w:name="_Toc513029236"/>
      <w:r/>
      <w:bookmarkStart w:id="219" w:name="_Toc120614220"/>
      <w:r>
        <w:rPr>
          <w:rFonts w:hint="eastAsia" w:ascii="宋体" w:hAnsi="宋体" w:eastAsia="宋体" w:cs="宋体"/>
          <w:b/>
          <w:bCs/>
          <w:color w:val="000000"/>
          <w:sz w:val="32"/>
          <w:szCs w:val="32"/>
        </w:rPr>
        <w:t xml:space="preserve">七、授予合同</w:t>
      </w:r>
      <w:bookmarkEnd w:id="219"/>
      <w:r>
        <w:rPr>
          <w:rFonts w:hint="eastAsia" w:ascii="宋体" w:hAnsi="宋体" w:eastAsia="宋体" w:cs="宋体"/>
          <w:b/>
          <w:bCs/>
          <w:color w:val="000000"/>
          <w:sz w:val="32"/>
          <w:szCs w:val="32"/>
        </w:rPr>
      </w:r>
      <w:r/>
    </w:p>
    <w:p>
      <w:pPr>
        <w:pStyle w:val="928"/>
        <w:keepLines/>
        <w:keepNext/>
        <w:spacing w:line="360" w:lineRule="auto"/>
        <w:rPr>
          <w:rFonts w:hint="eastAsia" w:ascii="宋体" w:hAnsi="宋体" w:eastAsia="宋体" w:cs="宋体"/>
          <w:bCs/>
          <w:color w:val="000000"/>
          <w:sz w:val="30"/>
          <w:szCs w:val="30"/>
        </w:rPr>
        <w:outlineLvl w:val="3"/>
      </w:pPr>
      <w:r/>
      <w:bookmarkEnd w:id="216"/>
      <w:r/>
      <w:bookmarkEnd w:id="217"/>
      <w:r/>
      <w:bookmarkEnd w:id="218"/>
      <w:r>
        <w:rPr>
          <w:rFonts w:hint="eastAsia" w:ascii="宋体" w:hAnsi="宋体" w:eastAsia="宋体" w:cs="宋体"/>
          <w:bCs/>
          <w:color w:val="000000"/>
          <w:sz w:val="30"/>
          <w:szCs w:val="30"/>
        </w:rPr>
        <w:t xml:space="preserve">31. 签订合同</w:t>
      </w:r>
      <w:r>
        <w:rPr>
          <w:rFonts w:hint="eastAsia" w:ascii="宋体" w:hAnsi="宋体" w:eastAsia="宋体" w:cs="宋体"/>
          <w:bCs/>
          <w:color w:val="000000"/>
          <w:sz w:val="30"/>
          <w:szCs w:val="30"/>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bCs/>
          <w:color w:val="000000"/>
          <w:sz w:val="24"/>
        </w:rPr>
        <w:t xml:space="preserve">31</w:t>
      </w:r>
      <w:r>
        <w:rPr>
          <w:rFonts w:hint="eastAsia" w:ascii="宋体" w:hAnsi="宋体" w:eastAsia="宋体" w:cs="宋体"/>
          <w:color w:val="000000"/>
          <w:sz w:val="24"/>
        </w:rPr>
        <w:t xml:space="preserve">.l成交供应商应当在成交通知书发出之日起三十日内，按照磋商文件确定的事项与采购人签订政府采购合同。</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31.2磋商文件、成交供应商的响应文件及磋商过程中有关澄清、承诺文件均应作为合同附件。</w:t>
      </w:r>
      <w:r>
        <w:rPr>
          <w:rFonts w:hint="eastAsia" w:ascii="宋体" w:hAnsi="宋体" w:eastAsia="宋体" w:cs="宋体"/>
          <w:color w:val="000000"/>
          <w:sz w:val="24"/>
        </w:rPr>
      </w:r>
      <w:r/>
    </w:p>
    <w:p>
      <w:pPr>
        <w:pStyle w:val="928"/>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31.3 签订合同后，</w:t>
      </w:r>
      <w:r>
        <w:rPr>
          <w:rFonts w:hint="eastAsia" w:ascii="宋体" w:hAnsi="宋体" w:eastAsia="宋体" w:cs="宋体"/>
          <w:b/>
          <w:bCs/>
          <w:i w:val="0"/>
          <w:iCs/>
          <w:color w:val="000000"/>
          <w:sz w:val="24"/>
          <w:u w:val="single"/>
        </w:rPr>
        <w:t xml:space="preserve">成交供应商不得将合同标的进行转包</w:t>
      </w:r>
      <w:r>
        <w:rPr>
          <w:rFonts w:hint="eastAsia" w:ascii="宋体" w:hAnsi="宋体" w:eastAsia="宋体" w:cs="宋体"/>
          <w:color w:val="000000"/>
          <w:sz w:val="24"/>
        </w:rPr>
        <w:t xml:space="preserve">。未经采购人同意，</w:t>
      </w:r>
      <w:r>
        <w:rPr>
          <w:rFonts w:hint="eastAsia" w:ascii="宋体" w:hAnsi="宋体" w:eastAsia="宋体" w:cs="宋体"/>
          <w:b/>
          <w:bCs/>
          <w:color w:val="000000"/>
          <w:sz w:val="24"/>
          <w:u w:val="single"/>
        </w:rPr>
        <w:t xml:space="preserve">成交供应商也不得采用分包形式履行合同</w:t>
      </w:r>
      <w:r>
        <w:rPr>
          <w:rFonts w:hint="eastAsia" w:ascii="宋体" w:hAnsi="宋体" w:eastAsia="宋体" w:cs="宋体"/>
          <w:color w:val="000000"/>
          <w:sz w:val="24"/>
        </w:rPr>
        <w:t xml:space="preserve">,否则采购人有权终止合同。转包或分包造成采购人损失的，成交供应商应承担相应赔偿责任。</w:t>
      </w:r>
      <w:r>
        <w:rPr>
          <w:rFonts w:hint="eastAsia" w:ascii="宋体" w:hAnsi="宋体" w:eastAsia="宋体" w:cs="宋体"/>
          <w:color w:val="000000"/>
          <w:sz w:val="24"/>
        </w:rPr>
      </w:r>
      <w:r/>
    </w:p>
    <w:p>
      <w:pPr>
        <w:pStyle w:val="928"/>
        <w:keepLines/>
        <w:keepNext/>
        <w:spacing w:line="360" w:lineRule="auto"/>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32、标的物的追加</w:t>
      </w:r>
      <w:r>
        <w:rPr>
          <w:rFonts w:hint="eastAsia" w:ascii="宋体" w:hAnsi="宋体" w:eastAsia="宋体" w:cs="宋体"/>
          <w:bCs/>
          <w:color w:val="000000"/>
          <w:sz w:val="30"/>
          <w:szCs w:val="30"/>
        </w:rPr>
      </w:r>
      <w:r/>
    </w:p>
    <w:p>
      <w:pPr>
        <w:pStyle w:val="92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928"/>
        <w:jc w:val="both"/>
        <w:spacing w:line="360" w:lineRule="auto"/>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八、其他事项</w:t>
      </w:r>
      <w:r>
        <w:rPr>
          <w:rFonts w:hint="eastAsia" w:ascii="宋体" w:hAnsi="宋体" w:eastAsia="宋体" w:cs="宋体"/>
          <w:b/>
          <w:bCs/>
          <w:sz w:val="32"/>
          <w:szCs w:val="32"/>
        </w:rPr>
      </w:r>
      <w:r/>
    </w:p>
    <w:p>
      <w:pPr>
        <w:pStyle w:val="928"/>
        <w:keepLines/>
        <w:keepNext/>
        <w:spacing w:line="360" w:lineRule="auto"/>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33</w:t>
      </w:r>
      <w:r>
        <w:rPr>
          <w:rFonts w:hint="eastAsia" w:ascii="宋体" w:hAnsi="宋体" w:eastAsia="宋体" w:cs="宋体"/>
          <w:bCs/>
          <w:color w:val="000000"/>
          <w:sz w:val="30"/>
          <w:szCs w:val="30"/>
          <w:lang w:eastAsia="zh-CN"/>
        </w:rPr>
        <w:t xml:space="preserve">、</w:t>
      </w:r>
      <w:r>
        <w:rPr>
          <w:rFonts w:hint="eastAsia" w:ascii="宋体" w:hAnsi="宋体" w:eastAsia="宋体" w:cs="宋体"/>
          <w:bCs/>
          <w:color w:val="000000"/>
          <w:sz w:val="30"/>
          <w:szCs w:val="30"/>
        </w:rPr>
        <w:t xml:space="preserve">政府采购政策</w:t>
      </w:r>
      <w:r>
        <w:rPr>
          <w:rFonts w:hint="eastAsia" w:ascii="宋体" w:hAnsi="宋体" w:eastAsia="宋体" w:cs="宋体"/>
          <w:bCs/>
          <w:color w:val="000000"/>
          <w:sz w:val="30"/>
          <w:szCs w:val="30"/>
        </w:rPr>
      </w:r>
      <w:r/>
    </w:p>
    <w:p>
      <w:pPr>
        <w:pStyle w:val="92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92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928"/>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28"/>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28"/>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928"/>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928"/>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92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92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92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928"/>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109"/>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928"/>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928"/>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）,依据相关需求标准确定采购需求，在采购文件和采购合同中载明具体需求、履约验收条款和违约责任。</w:t>
      </w:r>
      <w:r>
        <w:rPr>
          <w:sz w:val="24"/>
          <w:highlight w:val="none"/>
        </w:rPr>
      </w:r>
      <w:r/>
    </w:p>
    <w:p>
      <w:pPr>
        <w:pStyle w:val="928"/>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928"/>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szCs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28"/>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928"/>
        <w:ind w:firstLine="480"/>
        <w:jc w:val="both"/>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rPr>
      </w:r>
      <w:r/>
    </w:p>
    <w:p>
      <w:pPr>
        <w:pStyle w:val="928"/>
        <w:ind w:firstLine="602"/>
        <w:tabs>
          <w:tab w:val="left" w:pos="360" w:leader="none"/>
        </w:tabs>
        <w:rPr>
          <w:b/>
          <w:color w:val="000000"/>
          <w:sz w:val="30"/>
          <w:szCs w:val="30"/>
          <w:highlight w:val="none"/>
        </w:rPr>
      </w:pPr>
      <w:r>
        <w:rPr>
          <w:b/>
          <w:color w:val="000000"/>
          <w:sz w:val="30"/>
          <w:szCs w:val="30"/>
          <w:highlight w:val="none"/>
        </w:rPr>
      </w:r>
      <w:r/>
    </w:p>
    <w:p>
      <w:pPr>
        <w:pStyle w:val="928"/>
        <w:jc w:val="center"/>
        <w:spacing w:line="360" w:lineRule="auto"/>
        <w:rPr>
          <w:b/>
          <w:color w:val="000000"/>
          <w:sz w:val="36"/>
          <w:szCs w:val="36"/>
          <w:highlight w:val="none"/>
        </w:rPr>
        <w:sectPr>
          <w:headerReference w:type="default" r:id="rId12"/>
          <w:footerReference w:type="default" r:id="rId21"/>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bookmarkEnd w:id="100"/>
      <w:r/>
      <w:bookmarkEnd w:id="103"/>
      <w:r/>
      <w:bookmarkEnd w:id="105"/>
      <w:r/>
      <w:bookmarkEnd w:id="106"/>
      <w:r/>
      <w:bookmarkStart w:id="220" w:name="_Toc353825544"/>
      <w:r/>
      <w:bookmarkStart w:id="221" w:name="_Toc353873664"/>
      <w:r/>
      <w:bookmarkStart w:id="222" w:name="_Toc265228392"/>
      <w:r/>
      <w:bookmarkStart w:id="223" w:name="_Toc15251"/>
      <w:r/>
      <w:bookmarkStart w:id="224" w:name="_Toc1041"/>
      <w:r/>
      <w:bookmarkStart w:id="225" w:name="_Toc104818927"/>
      <w:r/>
      <w:bookmarkStart w:id="226" w:name="_Toc264969244"/>
      <w:r/>
      <w:bookmarkStart w:id="227" w:name="_Toc226337250"/>
      <w:r/>
      <w:bookmarkStart w:id="228" w:name="_Toc127151554"/>
      <w:r/>
      <w:bookmarkStart w:id="229" w:name="_Toc305158896"/>
      <w:r/>
      <w:bookmarkStart w:id="230" w:name="_Toc142311056"/>
      <w:r/>
      <w:bookmarkStart w:id="231" w:name="_Toc150774759"/>
      <w:r/>
      <w:bookmarkStart w:id="232" w:name="_Toc305158822"/>
      <w:r/>
      <w:bookmarkStart w:id="233" w:name="_Toc226965827"/>
      <w:r/>
      <w:bookmarkStart w:id="234" w:name="_Toc150480792"/>
      <w:r/>
      <w:bookmarkStart w:id="235" w:name="_Toc353873934"/>
      <w:r>
        <w:rPr>
          <w:b/>
          <w:color w:val="000000"/>
          <w:sz w:val="36"/>
          <w:szCs w:val="36"/>
          <w:highlight w:val="none"/>
        </w:rPr>
      </w:r>
      <w:r/>
    </w:p>
    <w:p>
      <w:pPr>
        <w:pStyle w:val="928"/>
        <w:jc w:val="center"/>
        <w:spacing w:line="360" w:lineRule="auto"/>
        <w:rPr>
          <w:b/>
          <w:color w:val="000000"/>
          <w:sz w:val="36"/>
          <w:szCs w:val="36"/>
          <w:highlight w:val="none"/>
        </w:rPr>
        <w:outlineLvl w:val="0"/>
      </w:pPr>
      <w:r>
        <w:rPr>
          <w:b/>
          <w:color w:val="000000"/>
          <w:sz w:val="36"/>
          <w:szCs w:val="36"/>
          <w:highlight w:val="none"/>
        </w:rPr>
        <w:t xml:space="preserve">第三章  </w:t>
      </w:r>
      <w:bookmarkEnd w:id="220"/>
      <w:r/>
      <w:bookmarkEnd w:id="221"/>
      <w:r/>
      <w:bookmarkEnd w:id="222"/>
      <w:r/>
      <w:bookmarkEnd w:id="226"/>
      <w:r/>
      <w:bookmarkEnd w:id="227"/>
      <w:r/>
      <w:bookmarkEnd w:id="228"/>
      <w:r/>
      <w:bookmarkEnd w:id="229"/>
      <w:r/>
      <w:bookmarkEnd w:id="230"/>
      <w:r/>
      <w:bookmarkEnd w:id="231"/>
      <w:r/>
      <w:bookmarkEnd w:id="232"/>
      <w:r/>
      <w:bookmarkEnd w:id="233"/>
      <w:r/>
      <w:bookmarkEnd w:id="234"/>
      <w:r/>
      <w:bookmarkEnd w:id="235"/>
      <w:r/>
      <w:bookmarkStart w:id="236" w:name="_Toc99301421"/>
      <w:r>
        <w:rPr>
          <w:b/>
          <w:color w:val="000000"/>
          <w:sz w:val="36"/>
          <w:szCs w:val="36"/>
          <w:highlight w:val="none"/>
        </w:rPr>
        <w:t xml:space="preserve"> 资格审查</w:t>
      </w:r>
      <w:bookmarkEnd w:id="223"/>
      <w:r/>
      <w:bookmarkEnd w:id="224"/>
      <w:r/>
      <w:bookmarkEnd w:id="236"/>
      <w:r>
        <w:rPr>
          <w:b/>
          <w:color w:val="000000"/>
          <w:sz w:val="36"/>
          <w:szCs w:val="36"/>
          <w:highlight w:val="none"/>
        </w:rPr>
      </w:r>
      <w:r/>
    </w:p>
    <w:p>
      <w:pPr>
        <w:pStyle w:val="928"/>
        <w:ind w:firstLine="2891"/>
        <w:spacing w:line="360" w:lineRule="auto"/>
        <w:tabs>
          <w:tab w:val="left" w:pos="360" w:leader="none"/>
          <w:tab w:val="left" w:pos="900" w:leader="none"/>
        </w:tabs>
        <w:rPr>
          <w:b/>
          <w:color w:val="000000"/>
          <w:sz w:val="32"/>
          <w:szCs w:val="32"/>
          <w:highlight w:val="none"/>
        </w:rPr>
        <w:outlineLvl w:val="1"/>
      </w:pPr>
      <w:r/>
      <w:bookmarkStart w:id="237"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7"/>
      <w:r>
        <w:rPr>
          <w:b/>
          <w:color w:val="000000"/>
          <w:sz w:val="32"/>
          <w:szCs w:val="32"/>
          <w:highlight w:val="none"/>
        </w:rPr>
      </w:r>
      <w:r/>
    </w:p>
    <w:p>
      <w:pPr>
        <w:pStyle w:val="928"/>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28"/>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28"/>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28"/>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28"/>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928"/>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28"/>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2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2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28"/>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28"/>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928"/>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28"/>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928"/>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928"/>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928"/>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92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28"/>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928"/>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928"/>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92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28"/>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928"/>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28"/>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28"/>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28"/>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28"/>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928"/>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928"/>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928"/>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928"/>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928"/>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92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28"/>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928"/>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928"/>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109"/>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928"/>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109"/>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928"/>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928"/>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928"/>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928"/>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928"/>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928"/>
              <w:ind w:firstLine="480"/>
              <w:spacing w:line="360" w:lineRule="auto"/>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7.1</w:t>
            </w:r>
            <w:r>
              <w:rPr>
                <w:rFonts w:hint="eastAsia" w:ascii="Times New Roman" w:hAnsi="Times New Roman" w:eastAsia="宋体" w:cs="Times New Roman"/>
                <w:color w:val="000000"/>
                <w:sz w:val="24"/>
                <w:highlight w:val="none"/>
              </w:rPr>
              <w:t xml:space="preserve">供应商具备有效的建筑工程施工总承包三级及以上资质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供应商</w:t>
            </w:r>
            <w:r>
              <w:rPr>
                <w:rFonts w:hint="eastAsia" w:ascii="Times New Roman" w:hAnsi="Times New Roman" w:eastAsia="宋体" w:cs="Times New Roman"/>
                <w:color w:val="000000"/>
                <w:sz w:val="24"/>
                <w:highlight w:val="none"/>
              </w:rPr>
              <w:t xml:space="preserve">在</w:t>
            </w:r>
            <w:r>
              <w:rPr>
                <w:rFonts w:hint="eastAsia" w:ascii="Times New Roman" w:hAnsi="Times New Roman" w:eastAsia="宋体" w:cs="Times New Roman"/>
                <w:color w:val="000000"/>
                <w:sz w:val="24"/>
                <w:highlight w:val="none"/>
                <w:lang w:val="en-US" w:eastAsia="zh-CN"/>
              </w:rPr>
              <w:t xml:space="preserve">响应</w:t>
            </w:r>
            <w:r>
              <w:rPr>
                <w:rFonts w:hint="eastAsia" w:ascii="Times New Roman" w:hAnsi="Times New Roman" w:eastAsia="宋体" w:cs="Times New Roman"/>
                <w:color w:val="000000"/>
                <w:sz w:val="24"/>
                <w:highlight w:val="none"/>
              </w:rPr>
              <w:t xml:space="preserve">文件递交截止时间当日，对于本次</w:t>
            </w:r>
            <w:r>
              <w:rPr>
                <w:rFonts w:hint="eastAsia" w:ascii="Times New Roman" w:hAnsi="Times New Roman" w:eastAsia="宋体" w:cs="Times New Roman"/>
                <w:color w:val="000000"/>
                <w:sz w:val="24"/>
                <w:highlight w:val="none"/>
                <w:lang w:val="en-US" w:eastAsia="zh-CN"/>
              </w:rPr>
              <w:t xml:space="preserve">磋商文件</w:t>
            </w:r>
            <w:r>
              <w:rPr>
                <w:rFonts w:hint="eastAsia" w:ascii="Times New Roman" w:hAnsi="Times New Roman" w:eastAsia="宋体" w:cs="Times New Roman"/>
                <w:color w:val="000000"/>
                <w:sz w:val="24"/>
                <w:highlight w:val="none"/>
              </w:rPr>
              <w:t xml:space="preserve">中要求的企业资质，</w:t>
            </w:r>
            <w:r>
              <w:rPr>
                <w:rFonts w:hint="eastAsia" w:ascii="Times New Roman" w:hAnsi="Times New Roman" w:eastAsia="宋体" w:cs="Times New Roman"/>
                <w:color w:val="000000"/>
                <w:sz w:val="24"/>
                <w:highlight w:val="none"/>
                <w:lang w:val="en-US" w:eastAsia="zh-CN"/>
              </w:rPr>
              <w:t xml:space="preserve">供应商</w:t>
            </w:r>
            <w:r>
              <w:rPr>
                <w:rFonts w:hint="eastAsia" w:ascii="Times New Roman" w:hAnsi="Times New Roman" w:eastAsia="宋体" w:cs="Times New Roman"/>
                <w:color w:val="000000"/>
                <w:sz w:val="24"/>
                <w:highlight w:val="none"/>
              </w:rPr>
              <w:t xml:space="preserve">的建筑业企业资质动态监管结果均不得处于不合格状态。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eastAsia="zh-CN"/>
              </w:rPr>
            </w:r>
            <w:r/>
          </w:p>
          <w:p>
            <w:pPr>
              <w:pStyle w:val="928"/>
              <w:ind w:firstLine="480"/>
              <w:spacing w:line="360" w:lineRule="auto"/>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7.2</w:t>
            </w:r>
            <w:r>
              <w:rPr>
                <w:rFonts w:hint="eastAsia" w:ascii="Times New Roman" w:hAnsi="Times New Roman" w:eastAsia="宋体" w:cs="Times New Roman"/>
                <w:color w:val="000000"/>
                <w:sz w:val="24"/>
                <w:highlight w:val="none"/>
              </w:rPr>
              <w:t xml:space="preserve">供应商须具有有效的安全生产许可证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7.3项目负责人须具有</w:t>
            </w:r>
            <w:r>
              <w:rPr>
                <w:rFonts w:hint="eastAsia" w:ascii="Times New Roman" w:hAnsi="Times New Roman" w:eastAsia="宋体" w:cs="Times New Roman"/>
                <w:color w:val="000000"/>
                <w:sz w:val="24"/>
                <w:highlight w:val="none"/>
                <w:lang w:val="en-US" w:eastAsia="zh-CN"/>
              </w:rPr>
              <w:t xml:space="preserve">建筑工程</w:t>
            </w:r>
            <w:r>
              <w:rPr>
                <w:rFonts w:hint="eastAsia" w:ascii="Times New Roman" w:hAnsi="Times New Roman" w:eastAsia="宋体" w:cs="Times New Roman"/>
                <w:color w:val="000000"/>
                <w:sz w:val="24"/>
                <w:highlight w:val="none"/>
                <w:lang w:val="en-US" w:eastAsia="zh-CN"/>
              </w:rPr>
              <w:t xml:space="preserve">二级及以上注册建造师证书，且同时具有安全生产考核合格证书（B证）。提供供应商为其缴纳的近三个月（2025年10月-2025年12月）的社保证明。</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hint="eastAsia"/>
                <w:color w:val="000000"/>
                <w:sz w:val="24"/>
                <w:highlight w:val="none"/>
              </w:rPr>
            </w:pPr>
            <w:r>
              <w:rPr>
                <w:rFonts w:hint="eastAsia" w:ascii="Times New Roman" w:hAnsi="Times New Roman" w:eastAsia="宋体" w:cs="Times New Roman"/>
                <w:color w:val="000000"/>
                <w:sz w:val="24"/>
                <w:highlight w:val="none"/>
                <w:lang w:val="en-US" w:eastAsia="zh-CN"/>
              </w:rPr>
              <w:t xml:space="preserve">7.4 </w:t>
            </w:r>
            <w:r>
              <w:rPr>
                <w:rFonts w:hint="eastAsia" w:ascii="Times New Roman" w:hAnsi="Times New Roman" w:eastAsia="宋体" w:cs="Times New Roman"/>
                <w:color w:val="000000"/>
                <w:sz w:val="24"/>
                <w:highlight w:val="none"/>
              </w:rPr>
              <w:t xml:space="preserve">拟派项目</w:t>
            </w:r>
            <w:r>
              <w:rPr>
                <w:rFonts w:hint="eastAsia" w:ascii="Times New Roman" w:hAnsi="Times New Roman" w:eastAsia="宋体" w:cs="Times New Roman"/>
                <w:color w:val="000000"/>
                <w:sz w:val="24"/>
                <w:highlight w:val="none"/>
                <w:lang w:val="en-US" w:eastAsia="zh-CN"/>
              </w:rPr>
              <w:t xml:space="preserve">负责人</w:t>
            </w:r>
            <w:r>
              <w:rPr>
                <w:rFonts w:hint="eastAsia" w:ascii="Times New Roman" w:hAnsi="Times New Roman" w:eastAsia="宋体" w:cs="Times New Roman"/>
                <w:color w:val="000000"/>
                <w:sz w:val="24"/>
                <w:highlight w:val="none"/>
              </w:rPr>
              <w:t xml:space="preserve">无在建工程，以“无在建承诺书”为准（格式自拟）</w:t>
            </w:r>
            <w:r>
              <w:rPr>
                <w:rFonts w:hint="eastAsia" w:ascii="Times New Roman" w:hAnsi="Times New Roman" w:eastAsia="宋体" w:cs="Times New Roman"/>
                <w:color w:val="000000"/>
                <w:sz w:val="24"/>
                <w:highlight w:val="none"/>
              </w:rPr>
              <w:t xml:space="preserve">。</w:t>
            </w:r>
            <w:r>
              <w:rPr>
                <w:rFonts w:hint="eastAsia"/>
                <w:color w:val="000000"/>
                <w:sz w:val="24"/>
                <w:highlight w:val="none"/>
              </w:rPr>
            </w:r>
            <w:r/>
          </w:p>
        </w:tc>
      </w:tr>
      <w:tr>
        <w:trPr>
          <w:cantSplit/>
          <w:trHeight w:val="7624"/>
        </w:trPr>
        <w:tc>
          <w:tcPr>
            <w:tcW w:w="454" w:type="dxa"/>
            <w:vAlign w:val="center"/>
            <w:textDirection w:val="lrTb"/>
            <w:noWrap w:val="false"/>
          </w:tcPr>
          <w:p>
            <w:pPr>
              <w:pStyle w:val="928"/>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928"/>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928"/>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28"/>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28"/>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28"/>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28"/>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28"/>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28"/>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2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28"/>
        <w:spacing w:line="360" w:lineRule="auto"/>
        <w:rPr>
          <w:b/>
          <w:color w:val="000000"/>
          <w:sz w:val="36"/>
          <w:szCs w:val="36"/>
          <w:highlight w:val="none"/>
        </w:rPr>
      </w:pPr>
      <w:r>
        <w:rPr>
          <w:b/>
          <w:color w:val="000000"/>
          <w:sz w:val="36"/>
          <w:szCs w:val="36"/>
          <w:highlight w:val="none"/>
        </w:rPr>
      </w:r>
      <w:r/>
    </w:p>
    <w:p>
      <w:pPr>
        <w:pStyle w:val="928"/>
        <w:jc w:val="center"/>
        <w:keepLines w:val="0"/>
        <w:keepNext w:val="0"/>
        <w:pageBreakBefore w:val="0"/>
        <w:spacing w:line="360" w:lineRule="auto"/>
        <w:widowControl w:val="off"/>
        <w:rPr>
          <w:b/>
          <w:color w:val="000000"/>
          <w:sz w:val="36"/>
          <w:szCs w:val="36"/>
          <w:highlight w:val="none"/>
        </w:rPr>
        <w:outlineLvl w:val="9"/>
      </w:pPr>
      <w:r/>
      <w:bookmarkStart w:id="238" w:name="_Toc12335"/>
      <w:r>
        <w:rPr>
          <w:b/>
          <w:color w:val="000000"/>
          <w:sz w:val="36"/>
          <w:szCs w:val="36"/>
          <w:highlight w:val="none"/>
        </w:rPr>
      </w:r>
      <w:r/>
    </w:p>
    <w:p>
      <w:pPr>
        <w:pStyle w:val="928"/>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2"/>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39" w:name="_Toc30707"/>
      <w:r>
        <w:rPr>
          <w:rFonts w:ascii="Times New Roman" w:hAnsi="Times New Roman" w:eastAsia="宋体" w:cs="Times New Roman"/>
          <w:b/>
          <w:color w:val="000000"/>
          <w:sz w:val="36"/>
          <w:szCs w:val="36"/>
          <w:highlight w:val="none"/>
        </w:rPr>
      </w:r>
      <w:r/>
    </w:p>
    <w:p>
      <w:pPr>
        <w:pStyle w:val="928"/>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25"/>
      <w:r/>
      <w:bookmarkEnd w:id="238"/>
      <w:r/>
      <w:bookmarkEnd w:id="239"/>
      <w:r/>
      <w:bookmarkStart w:id="240" w:name="_Toc487900382"/>
      <w:r>
        <w:rPr>
          <w:rFonts w:ascii="Times New Roman" w:hAnsi="Times New Roman" w:eastAsia="宋体" w:cs="Times New Roman"/>
          <w:b/>
          <w:color w:val="000000"/>
          <w:sz w:val="36"/>
          <w:szCs w:val="36"/>
          <w:highlight w:val="none"/>
        </w:rPr>
      </w:r>
      <w:r/>
    </w:p>
    <w:p>
      <w:pPr>
        <w:pStyle w:val="928"/>
        <w:ind w:firstLine="2570"/>
        <w:jc w:val="left"/>
        <w:spacing w:line="360" w:lineRule="auto"/>
        <w:tabs>
          <w:tab w:val="left" w:pos="360" w:leader="none"/>
          <w:tab w:val="left" w:pos="900" w:leader="none"/>
        </w:tabs>
        <w:rPr>
          <w:b/>
          <w:color w:val="000000"/>
          <w:sz w:val="32"/>
          <w:szCs w:val="32"/>
          <w:highlight w:val="none"/>
        </w:rPr>
        <w:outlineLvl w:val="1"/>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240"/>
      <w:r/>
      <w:bookmarkStart w:id="241" w:name="_Toc127151555"/>
      <w:r/>
      <w:bookmarkStart w:id="242" w:name="_Toc353825545"/>
      <w:r/>
      <w:bookmarkStart w:id="243" w:name="_Toc353873941"/>
      <w:r/>
      <w:bookmarkStart w:id="244" w:name="_Toc353825551"/>
      <w:r/>
      <w:bookmarkStart w:id="245" w:name="_Toc305158823"/>
      <w:r/>
      <w:bookmarkStart w:id="246" w:name="_Toc150774760"/>
      <w:r/>
      <w:bookmarkStart w:id="247" w:name="_Toc353873665"/>
      <w:r/>
      <w:bookmarkStart w:id="248" w:name="_Toc265228393"/>
      <w:r/>
      <w:bookmarkStart w:id="249" w:name="_Toc142311057"/>
      <w:r/>
      <w:bookmarkStart w:id="250" w:name="_Toc264969245"/>
      <w:r/>
      <w:bookmarkStart w:id="251" w:name="_Toc150480793"/>
      <w:r/>
      <w:bookmarkStart w:id="252" w:name="_Toc226965828"/>
      <w:r/>
      <w:bookmarkStart w:id="253" w:name="_Toc226337251"/>
      <w:r/>
      <w:bookmarkStart w:id="254" w:name="_Toc353873935"/>
      <w:r/>
      <w:bookmarkStart w:id="255" w:name="_Toc195842920"/>
      <w:r/>
      <w:bookmarkStart w:id="256" w:name="_Toc305158897"/>
      <w:r>
        <w:rPr>
          <w:rFonts w:hint="eastAsia"/>
          <w:b/>
          <w:color w:val="000000"/>
          <w:sz w:val="32"/>
          <w:szCs w:val="32"/>
          <w:highlight w:val="none"/>
        </w:rPr>
        <w:t xml:space="preserve">第一节 符合性审查程序</w:t>
      </w:r>
      <w:r>
        <w:rPr>
          <w:b/>
          <w:color w:val="000000"/>
          <w:sz w:val="32"/>
          <w:szCs w:val="32"/>
          <w:highlight w:val="none"/>
        </w:rPr>
      </w:r>
      <w:r/>
    </w:p>
    <w:p>
      <w:pPr>
        <w:pStyle w:val="928"/>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7" w:name="_Toc520356167"/>
      <w:r>
        <w:rPr>
          <w:color w:val="000000"/>
          <w:sz w:val="24"/>
          <w:highlight w:val="none"/>
        </w:rPr>
      </w:r>
      <w:r/>
    </w:p>
    <w:p>
      <w:pPr>
        <w:pStyle w:val="928"/>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的，响应无效。</w:t>
      </w:r>
      <w:r>
        <w:rPr>
          <w:color w:val="000000"/>
          <w:sz w:val="24"/>
          <w:highlight w:val="none"/>
        </w:rPr>
      </w:r>
      <w:r/>
    </w:p>
    <w:p>
      <w:pPr>
        <w:pStyle w:val="928"/>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09"/>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5"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648"/>
        <w:gridCol w:w="4189"/>
        <w:gridCol w:w="2033"/>
      </w:tblGrid>
      <w:tr>
        <w:trPr>
          <w:trHeight w:val="300"/>
        </w:trPr>
        <w:tc>
          <w:tcPr>
            <w:tcW w:w="482" w:type="dxa"/>
            <w:vAlign w:val="center"/>
            <w:textDirection w:val="lrTb"/>
            <w:noWrap w:val="false"/>
          </w:tcPr>
          <w:p>
            <w:pPr>
              <w:pStyle w:val="928"/>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28"/>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4" w:type="dxa"/>
            <w:vAlign w:val="center"/>
            <w:textDirection w:val="lrTb"/>
            <w:noWrap w:val="false"/>
          </w:tcPr>
          <w:p>
            <w:pPr>
              <w:pStyle w:val="928"/>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6" w:type="dxa"/>
            <w:vAlign w:val="center"/>
            <w:textDirection w:val="lrTb"/>
            <w:noWrap w:val="false"/>
          </w:tcPr>
          <w:p>
            <w:pPr>
              <w:pStyle w:val="928"/>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404" w:type="dxa"/>
            <w:vAlign w:val="center"/>
            <w:textDirection w:val="lrTb"/>
            <w:noWrap w:val="false"/>
          </w:tcPr>
          <w:p>
            <w:pPr>
              <w:pStyle w:val="928"/>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5246"/>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报价</w:t>
            </w:r>
            <w:r>
              <w:rPr>
                <w:color w:val="000000"/>
                <w:sz w:val="24"/>
                <w:highlight w:val="none"/>
              </w:rPr>
            </w:r>
            <w:r/>
          </w:p>
        </w:tc>
        <w:tc>
          <w:tcPr>
            <w:tcW w:w="2404" w:type="dxa"/>
            <w:vAlign w:val="center"/>
            <w:textDirection w:val="lrTb"/>
            <w:noWrap w:val="false"/>
          </w:tcPr>
          <w:p>
            <w:pPr>
              <w:pStyle w:val="928"/>
              <w:numPr>
                <w:ilvl w:val="0"/>
                <w:numId w:val="9"/>
              </w:numPr>
              <w:jc w:val="left"/>
              <w:widowControl/>
              <w:tabs>
                <w:tab w:val="left" w:pos="312" w:leader="none"/>
              </w:tabs>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928"/>
              <w:numPr>
                <w:ilvl w:val="0"/>
                <w:numId w:val="9"/>
              </w:numPr>
              <w:jc w:val="left"/>
              <w:widowControl/>
              <w:tabs>
                <w:tab w:val="left" w:pos="312" w:leader="none"/>
              </w:tabs>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报价不存在下列情形：</w:t>
            </w:r>
            <w:r>
              <w:rPr>
                <w:rFonts w:hint="eastAsia" w:ascii="Times New Roman" w:hAnsi="Times New Roman" w:eastAsia="宋体" w:cs="Times New Roman"/>
                <w:b/>
                <w:bCs/>
                <w:color w:val="000000"/>
                <w:sz w:val="24"/>
                <w:highlight w:val="none"/>
                <w:lang w:eastAsia="zh-CN"/>
              </w:rPr>
            </w:r>
            <w:r/>
          </w:p>
          <w:p>
            <w:pPr>
              <w:pStyle w:val="928"/>
              <w:numPr>
                <w:ilvl w:val="0"/>
                <w:numId w:val="0"/>
              </w:numPr>
              <w:ind w:firstLine="482"/>
              <w:jc w:val="left"/>
              <w:widowControl/>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2.1响应文件中已标价工程量清单与磋商文件规定的暂估价、暂列金额及甲供材料价格不一致的；</w:t>
            </w:r>
            <w:r>
              <w:rPr>
                <w:rFonts w:hint="eastAsia" w:ascii="Times New Roman" w:hAnsi="Times New Roman" w:eastAsia="宋体" w:cs="Times New Roman"/>
                <w:b/>
                <w:bCs/>
                <w:color w:val="000000"/>
                <w:sz w:val="24"/>
                <w:highlight w:val="none"/>
                <w:lang w:val="en-US" w:eastAsia="zh-CN"/>
              </w:rPr>
            </w:r>
            <w:r/>
          </w:p>
          <w:p>
            <w:pPr>
              <w:pStyle w:val="928"/>
              <w:numPr>
                <w:ilvl w:val="0"/>
                <w:numId w:val="0"/>
              </w:numPr>
              <w:ind w:firstLine="482"/>
              <w:jc w:val="left"/>
              <w:widowControl/>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2.2响应文件中已标价工程量清单与磋商文件明确列出的不可竞争费用项目或费率或计算基础不一致的；</w:t>
            </w:r>
            <w:r>
              <w:rPr>
                <w:rFonts w:hint="eastAsia" w:ascii="Times New Roman" w:hAnsi="Times New Roman" w:eastAsia="宋体" w:cs="Times New Roman"/>
                <w:b/>
                <w:bCs/>
                <w:color w:val="000000"/>
                <w:sz w:val="24"/>
                <w:highlight w:val="none"/>
                <w:lang w:val="en-US" w:eastAsia="zh-CN"/>
              </w:rPr>
            </w:r>
            <w:r/>
          </w:p>
          <w:p>
            <w:pPr>
              <w:pStyle w:val="928"/>
              <w:numPr>
                <w:ilvl w:val="0"/>
                <w:numId w:val="0"/>
              </w:numPr>
              <w:ind w:firstLine="482"/>
              <w:jc w:val="left"/>
              <w:widowControl/>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2.3响应文件的已标价工程量清单与磋商文件提供的工程量清单中的项目编码、项目名称、项目特征、计量单位、工程量不一致的；</w:t>
            </w:r>
            <w:r>
              <w:rPr>
                <w:rFonts w:hint="eastAsia" w:ascii="Times New Roman" w:hAnsi="Times New Roman" w:eastAsia="宋体" w:cs="Times New Roman"/>
                <w:b/>
                <w:bCs/>
                <w:color w:val="000000"/>
                <w:sz w:val="24"/>
                <w:highlight w:val="none"/>
                <w:lang w:val="en-US" w:eastAsia="zh-CN"/>
              </w:rPr>
            </w:r>
            <w:r/>
          </w:p>
          <w:p>
            <w:pPr>
              <w:pStyle w:val="928"/>
              <w:numPr>
                <w:ilvl w:val="0"/>
                <w:numId w:val="0"/>
              </w:numPr>
              <w:ind w:firstLine="482"/>
              <w:jc w:val="left"/>
              <w:widowControl/>
              <w:rPr>
                <w:rFonts w:hint="eastAsia"/>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2.4供应商的投标报价中分类分项工程量清单计价表中单价高于采购人设定的最高限价/招标控制价中的分类分项工程量清单计价表中单价的。</w:t>
            </w:r>
            <w:r>
              <w:rPr>
                <w:rFonts w:hint="eastAsia"/>
                <w:b/>
                <w:bCs/>
                <w:color w:val="000000"/>
                <w:sz w:val="24"/>
                <w:highlight w:val="none"/>
                <w:lang w:eastAsia="zh-CN"/>
              </w:rPr>
            </w:r>
            <w:r/>
          </w:p>
        </w:tc>
        <w:tc>
          <w:tcPr>
            <w:tcW w:w="1166" w:type="dxa"/>
            <w:vAlign w:val="center"/>
            <w:textDirection w:val="lrTb"/>
            <w:noWrap w:val="false"/>
          </w:tcPr>
          <w:p>
            <w:pPr>
              <w:pStyle w:val="928"/>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928"/>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404" w:type="dxa"/>
            <w:vAlign w:val="center"/>
            <w:textDirection w:val="lrTb"/>
            <w:noWrap w:val="false"/>
          </w:tcPr>
          <w:p>
            <w:pPr>
              <w:pStyle w:val="928"/>
              <w:jc w:val="left"/>
              <w:widowControl/>
              <w:rPr>
                <w:color w:val="ff0000"/>
                <w:sz w:val="24"/>
                <w:highlight w:val="none"/>
              </w:rPr>
            </w:pPr>
            <w:r>
              <w:rPr>
                <w:rFonts w:hint="eastAsia"/>
                <w:color w:val="ff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color w:val="ff0000"/>
                <w:sz w:val="24"/>
                <w:highlight w:val="none"/>
              </w:rPr>
            </w:r>
            <w:r/>
          </w:p>
          <w:p>
            <w:pPr>
              <w:pStyle w:val="928"/>
              <w:jc w:val="left"/>
              <w:widowControl/>
              <w:rPr>
                <w:color w:val="ff0000"/>
                <w:sz w:val="24"/>
                <w:highlight w:val="none"/>
              </w:rPr>
            </w:pPr>
            <w:r>
              <w:rPr>
                <w:rFonts w:hint="eastAsia"/>
                <w:color w:val="ff0000"/>
                <w:sz w:val="24"/>
                <w:highlight w:val="none"/>
              </w:rPr>
              <w:t xml:space="preserve">1、投标（响应）报价低于采购项目预算50%的，即投标（响应）报价&lt;采购项目预算×50%；</w:t>
            </w:r>
            <w:r>
              <w:rPr>
                <w:color w:val="ff0000"/>
                <w:sz w:val="24"/>
                <w:highlight w:val="none"/>
              </w:rPr>
            </w:r>
            <w:r/>
          </w:p>
          <w:p>
            <w:pPr>
              <w:pStyle w:val="928"/>
              <w:jc w:val="left"/>
              <w:widowControl/>
              <w:rPr>
                <w:color w:val="ff0000"/>
                <w:sz w:val="24"/>
                <w:highlight w:val="none"/>
              </w:rPr>
            </w:pPr>
            <w:r>
              <w:rPr>
                <w:rFonts w:hint="eastAsia"/>
                <w:color w:val="ff0000"/>
                <w:sz w:val="24"/>
                <w:highlight w:val="none"/>
              </w:rPr>
              <w:t xml:space="preserve">2、投标（响应）报价低于采购项目最高限价45%的，即投 标（响应）报价&lt;采购项目最高限价×45%；</w:t>
            </w:r>
            <w:r>
              <w:rPr>
                <w:color w:val="ff0000"/>
                <w:sz w:val="24"/>
                <w:highlight w:val="none"/>
              </w:rPr>
            </w:r>
            <w:r/>
          </w:p>
          <w:p>
            <w:pPr>
              <w:pStyle w:val="928"/>
              <w:jc w:val="left"/>
              <w:widowControl/>
              <w:rPr>
                <w:color w:val="ff0000"/>
                <w:sz w:val="24"/>
                <w:highlight w:val="none"/>
              </w:rPr>
            </w:pPr>
            <w:r>
              <w:rPr>
                <w:rFonts w:hint="eastAsia"/>
                <w:color w:val="ff0000"/>
                <w:sz w:val="24"/>
                <w:highlight w:val="none"/>
              </w:rPr>
              <w:t xml:space="preserve">3、评审委员会认定的供应商报价过低、有可能影响产品质 量或者不能诚信履约的其他情形。</w:t>
            </w:r>
            <w:r>
              <w:rPr>
                <w:color w:val="ff0000"/>
                <w:sz w:val="24"/>
                <w:highlight w:val="none"/>
              </w:rPr>
            </w:r>
            <w:r/>
          </w:p>
          <w:p>
            <w:pPr>
              <w:pStyle w:val="928"/>
              <w:jc w:val="left"/>
              <w:widowControl/>
              <w:rPr>
                <w:rFonts w:hint="eastAsia"/>
                <w:color w:val="000000"/>
                <w:sz w:val="24"/>
                <w:szCs w:val="24"/>
                <w:highlight w:val="none"/>
                <w:lang w:val="en-US" w:eastAsia="zh-CN" w:bidi="ar-SA"/>
              </w:rPr>
            </w:pPr>
            <w:r>
              <w:rPr>
                <w:rFonts w:hint="eastAsia"/>
                <w:color w:val="ff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color w:val="000000"/>
                <w:sz w:val="24"/>
                <w:szCs w:val="24"/>
                <w:highlight w:val="none"/>
                <w:lang w:val="en-US" w:eastAsia="zh-CN" w:bidi="ar-SA"/>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28"/>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166" w:type="dxa"/>
            <w:vAlign w:val="center"/>
            <w:textDirection w:val="lrTb"/>
            <w:noWrap w:val="false"/>
          </w:tcPr>
          <w:p>
            <w:pPr>
              <w:pStyle w:val="928"/>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92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28"/>
              <w:ind w:firstLine="0"/>
              <w:jc w:val="both"/>
              <w:keepLines w:val="0"/>
              <w:keepNext w:val="0"/>
              <w:pageBreakBefore w:val="0"/>
              <w:spacing w:line="240" w:lineRule="auto"/>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2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28"/>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928"/>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4" w:type="dxa"/>
            <w:vAlign w:val="center"/>
            <w:textDirection w:val="lrTb"/>
            <w:noWrap w:val="false"/>
          </w:tcPr>
          <w:p>
            <w:pPr>
              <w:pStyle w:val="928"/>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166" w:type="dxa"/>
            <w:vAlign w:val="center"/>
            <w:textDirection w:val="lrTb"/>
            <w:noWrap w:val="false"/>
          </w:tcPr>
          <w:p>
            <w:pPr>
              <w:pStyle w:val="928"/>
              <w:jc w:val="left"/>
              <w:widowControl/>
              <w:rPr>
                <w:color w:val="000000"/>
                <w:sz w:val="24"/>
                <w:highlight w:val="none"/>
              </w:rPr>
            </w:pPr>
            <w:r>
              <w:rPr>
                <w:color w:val="000000"/>
                <w:sz w:val="24"/>
                <w:highlight w:val="none"/>
              </w:rPr>
            </w:r>
            <w:r/>
          </w:p>
        </w:tc>
      </w:tr>
    </w:tbl>
    <w:p>
      <w:pPr>
        <w:pStyle w:val="928"/>
        <w:ind w:firstLine="602"/>
        <w:jc w:val="left"/>
        <w:spacing w:line="360" w:lineRule="auto"/>
        <w:widowControl/>
        <w:rPr>
          <w:color w:val="000000"/>
          <w:sz w:val="24"/>
          <w:highlight w:val="none"/>
        </w:rPr>
      </w:pPr>
      <w:r/>
      <w:bookmarkStart w:id="258" w:name="_Hlt487972895"/>
      <w:r/>
      <w:bookmarkEnd w:id="258"/>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28"/>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28"/>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928"/>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928"/>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928"/>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28"/>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28"/>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28"/>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928"/>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928"/>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2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2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92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2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2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28"/>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28"/>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28"/>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928"/>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28"/>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928"/>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928"/>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28"/>
        <w:numPr>
          <w:ilvl w:val="0"/>
          <w:numId w:val="10"/>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928"/>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28"/>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28"/>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9" w:name="_Toc127161460"/>
      <w:r/>
      <w:bookmarkStart w:id="260" w:name="_Toc226965819"/>
      <w:r/>
      <w:bookmarkStart w:id="261" w:name="_Toc151193860"/>
      <w:r/>
      <w:bookmarkStart w:id="262" w:name="_Toc150509297"/>
      <w:r/>
      <w:bookmarkStart w:id="263" w:name="_Toc520356170"/>
      <w:r/>
      <w:bookmarkStart w:id="264" w:name="_Toc264969236"/>
      <w:r/>
      <w:bookmarkStart w:id="265" w:name="_Toc151193788"/>
      <w:r/>
      <w:bookmarkStart w:id="266" w:name="_Toc142311048"/>
      <w:r/>
      <w:bookmarkStart w:id="267" w:name="_Toc305158888"/>
      <w:r/>
      <w:bookmarkStart w:id="268" w:name="_Toc127151747"/>
      <w:r/>
      <w:bookmarkStart w:id="269" w:name="_Ref467307010"/>
      <w:r/>
      <w:bookmarkStart w:id="270" w:name="_Toc226309790"/>
      <w:r/>
      <w:bookmarkStart w:id="271" w:name="_Toc164229241"/>
      <w:r/>
      <w:bookmarkStart w:id="272" w:name="_Toc305158814"/>
      <w:r/>
      <w:bookmarkStart w:id="273" w:name="_Toc151193716"/>
      <w:r/>
      <w:bookmarkStart w:id="274" w:name="_Toc151190173"/>
      <w:r/>
      <w:bookmarkStart w:id="275" w:name="_Toc226965736"/>
      <w:r/>
      <w:bookmarkStart w:id="276" w:name="_Toc164608660"/>
      <w:r/>
      <w:bookmarkStart w:id="277" w:name="_Toc150774646"/>
      <w:r/>
      <w:bookmarkStart w:id="278" w:name="_Toc164351640"/>
      <w:r/>
      <w:bookmarkStart w:id="279" w:name="_Toc151193934"/>
      <w:r/>
      <w:bookmarkStart w:id="280" w:name="_Toc150774751"/>
      <w:r/>
      <w:bookmarkStart w:id="281" w:name="_Toc149720839"/>
      <w:r/>
      <w:bookmarkStart w:id="282" w:name="_Toc164229387"/>
      <w:r/>
      <w:bookmarkStart w:id="283" w:name="_Toc226337242"/>
      <w:r/>
      <w:bookmarkStart w:id="284" w:name="_Toc195842911"/>
      <w:r/>
      <w:bookmarkStart w:id="285" w:name="_Toc151193644"/>
      <w:r/>
      <w:bookmarkStart w:id="286" w:name="_Toc265228384"/>
      <w:r/>
      <w:bookmarkStart w:id="287" w:name="_Toc127151546"/>
      <w:r/>
      <w:bookmarkStart w:id="288" w:name="_Toc150480784"/>
      <w:r/>
      <w:bookmarkStart w:id="289" w:name="_Toc164608815"/>
      <w:r>
        <w:rPr>
          <w:b/>
          <w:color w:val="000000"/>
          <w:sz w:val="30"/>
          <w:szCs w:val="30"/>
          <w:highlight w:val="none"/>
        </w:rPr>
        <w:t xml:space="preserve">成交候选人名单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color w:val="000000"/>
          <w:sz w:val="30"/>
          <w:szCs w:val="30"/>
          <w:highlight w:val="none"/>
        </w:rPr>
      </w:r>
      <w:r/>
    </w:p>
    <w:p>
      <w:pPr>
        <w:pStyle w:val="928"/>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28"/>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28"/>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28"/>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28"/>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28"/>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28"/>
        <w:ind w:firstLine="480"/>
        <w:spacing w:line="360" w:lineRule="auto"/>
        <w:rPr>
          <w:color w:val="000000"/>
          <w:sz w:val="24"/>
          <w:highlight w:val="cyan"/>
        </w:rPr>
      </w:pPr>
      <w:r>
        <w:rPr>
          <w:rFonts w:hint="eastAsia" w:ascii="宋体" w:hAnsi="宋体" w:eastAsia="宋体" w:cs="Times New Roman"/>
          <w:b/>
          <w:bCs/>
          <w:sz w:val="24"/>
          <w:highlight w:val="none"/>
          <w:lang w:val="en-US" w:eastAsia="zh-CN"/>
        </w:rPr>
        <w:t xml:space="preserve">本项目分为两个标包，采购包1为十里转运站，采购包2为城南转运站。投标供应商可对本次采购的单个包或全部包进行投标，但不得兼中，投标供应商仅限中一个包。投标供应商投标某一采购包时，必须响应该采购包的全部内容，并在响应文件中注明包号。评审顺序依次从采购包1至采购包2，并以此顺序确定成交供应商，如投标供应商在采购包1被确定为成交供应商，采购包2将不推荐为成交供应商。</w:t>
      </w:r>
      <w:r>
        <w:rPr>
          <w:color w:val="000000"/>
          <w:sz w:val="24"/>
          <w:highlight w:val="cyan"/>
        </w:rPr>
      </w:r>
      <w:r/>
    </w:p>
    <w:p>
      <w:pPr>
        <w:pStyle w:val="928"/>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 </w:t>
      </w:r>
      <w:r>
        <w:rPr>
          <w:color w:val="000000"/>
          <w:sz w:val="24"/>
          <w:highlight w:val="none"/>
        </w:rPr>
        <w:t xml:space="preserve">             </w:t>
      </w:r>
      <w:r>
        <w:rPr>
          <w:color w:val="000000"/>
          <w:sz w:val="24"/>
          <w:highlight w:val="none"/>
        </w:rPr>
      </w:r>
      <w:r/>
    </w:p>
    <w:p>
      <w:pPr>
        <w:pStyle w:val="928"/>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5075"/>
        <w:gridCol w:w="2265"/>
      </w:tblGrid>
      <w:tr>
        <w:trPr>
          <w:trHeight w:val="376"/>
        </w:trPr>
        <w:tc>
          <w:tcPr>
            <w:tcW w:w="676"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5075"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265" w:type="dxa"/>
            <w:vAlign w:val="center"/>
            <w:textDirection w:val="lrTb"/>
            <w:noWrap w:val="false"/>
          </w:tcPr>
          <w:p>
            <w:pPr>
              <w:pStyle w:val="1175"/>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067"/>
        </w:trPr>
        <w:tc>
          <w:tcPr>
            <w:tcW w:w="676"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928"/>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28"/>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本项目属于专门面向中小企业采购的项目，不享受第三章《评审程序、评审方法和评审标准》3.3条规定。</w:t>
            </w:r>
            <w:r>
              <w:rPr>
                <w:rFonts w:hint="eastAsia" w:ascii="宋体" w:hAnsi="宋体" w:eastAsia="宋体" w:cs="宋体"/>
                <w:color w:val="000000"/>
                <w:sz w:val="21"/>
                <w:szCs w:val="21"/>
                <w:highlight w:val="none"/>
              </w:rPr>
            </w:r>
            <w:r/>
          </w:p>
        </w:tc>
        <w:tc>
          <w:tcPr>
            <w:tcW w:w="2265" w:type="dxa"/>
            <w:vAlign w:val="center"/>
            <w:textDirection w:val="lrTb"/>
            <w:noWrap w:val="false"/>
          </w:tcPr>
          <w:p>
            <w:pPr>
              <w:pStyle w:val="928"/>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此处最后报价指经过报价修正，及因落实政府采购政策进行价格调整后的最后报价。详见第三章《评审程序、评审方法和评审标准》3.2及3.3</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hint="eastAsia" w:ascii="宋体" w:hAnsi="宋体" w:eastAsia="宋体" w:cs="宋体"/>
                <w:b/>
                <w:bCs/>
                <w:color w:val="000000"/>
                <w:sz w:val="21"/>
                <w:szCs w:val="21"/>
                <w:highlight w:val="none"/>
                <w:lang w:val="en-US" w:eastAsia="zh-CN"/>
              </w:rPr>
            </w:r>
            <w:r/>
          </w:p>
        </w:tc>
        <w:tc>
          <w:tcPr>
            <w:tcW w:w="5075" w:type="dxa"/>
            <w:vAlign w:val="center"/>
            <w:textDirection w:val="lrTb"/>
            <w:noWrap w:val="false"/>
          </w:tcPr>
          <w:p>
            <w:pPr>
              <w:pStyle w:val="92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265" w:type="dxa"/>
            <w:vAlign w:val="center"/>
            <w:textDirection w:val="lrTb"/>
            <w:noWrap w:val="false"/>
          </w:tcPr>
          <w:p>
            <w:pPr>
              <w:pStyle w:val="928"/>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467"/>
        </w:trPr>
        <w:tc>
          <w:tcPr>
            <w:tcW w:w="676" w:type="dxa"/>
            <w:vAlign w:val="center"/>
            <w:textDirection w:val="lrTb"/>
            <w:noWrap w:val="false"/>
          </w:tcPr>
          <w:p>
            <w:pPr>
              <w:pStyle w:val="928"/>
              <w:ind w:left="0"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28"/>
              <w:ind w:left="0"/>
              <w:jc w:val="center"/>
              <w:keepLines w:val="0"/>
              <w:keepNext w:val="0"/>
              <w:pageBreakBefore w:val="0"/>
              <w:spacing w:line="240" w:lineRule="auto"/>
              <w:tabs>
                <w:tab w:val="left" w:pos="1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施工方案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28"/>
              <w:ind w:left="0"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ind w:left="0"/>
              <w:jc w:val="both"/>
              <w:keepLines w:val="0"/>
              <w:keepNext w:val="0"/>
              <w:pageBreakBefore w:val="0"/>
              <w:spacing w:line="240" w:lineRule="auto"/>
              <w:shd w:val="clear" w:color="auto" w:fill="auto"/>
              <w:widowControl/>
              <w:tabs>
                <w:tab w:val="left" w:pos="12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包括工程概况、施工组织总体设想、方案的针对性及施工段的划分：</w:t>
            </w:r>
            <w:r>
              <w:rPr>
                <w:rFonts w:hint="eastAsia" w:ascii="宋体" w:hAnsi="宋体" w:eastAsia="宋体" w:cs="宋体"/>
                <w:color w:val="000000"/>
                <w:sz w:val="21"/>
                <w:szCs w:val="21"/>
                <w:highlight w:val="none"/>
                <w:lang w:val="en-US" w:eastAsia="zh-CN"/>
              </w:rPr>
            </w:r>
            <w:r/>
          </w:p>
          <w:p>
            <w:pPr>
              <w:pStyle w:val="928"/>
              <w:ind w:left="0"/>
              <w:jc w:val="both"/>
              <w:keepLines w:val="0"/>
              <w:keepNext w:val="0"/>
              <w:pageBreakBefore w:val="0"/>
              <w:spacing w:line="240" w:lineRule="auto"/>
              <w:shd w:val="clear" w:color="auto" w:fill="auto"/>
              <w:widowControl/>
              <w:tabs>
                <w:tab w:val="left" w:pos="12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（1）工程概况、施工组织总体设想：方案完整、可行，能完全满足项目实施要求，得5分；方案较具体、可行，能基本满足项目实施要求，得3分；方案内容较简单，对项目实施要求响应一般，得1分；</w:t>
            </w:r>
            <w:r>
              <w:rPr>
                <w:rFonts w:hint="eastAsia" w:ascii="宋体" w:hAnsi="宋体" w:eastAsia="宋体" w:cs="宋体"/>
                <w:b/>
                <w:bCs/>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p>
            <w:pPr>
              <w:pStyle w:val="928"/>
              <w:ind w:left="0"/>
              <w:jc w:val="both"/>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（2）方案的针对性及施工段的划分：方案完整、可行，能完全满足项目实施要求，得5分；方案较具体、可行，能基本满足项目实施要求，得3分；方案内容较简单，对项目实施要求响应一般，得1分；</w:t>
            </w:r>
            <w:r>
              <w:rPr>
                <w:rFonts w:hint="eastAsia" w:ascii="宋体" w:hAnsi="宋体" w:eastAsia="宋体" w:cs="宋体"/>
                <w:b/>
                <w:bCs/>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c>
          <w:tcPr>
            <w:tcW w:w="2265" w:type="dxa"/>
            <w:vAlign w:val="center"/>
            <w:textDirection w:val="lrTb"/>
            <w:noWrap w:val="false"/>
          </w:tcPr>
          <w:p>
            <w:pPr>
              <w:pStyle w:val="928"/>
              <w:ind w:left="0"/>
              <w:jc w:val="both"/>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根据响应文件中供应商提供的本项内容评分。</w:t>
            </w:r>
            <w:r>
              <w:rPr>
                <w:rFonts w:hint="eastAsia" w:ascii="宋体" w:hAnsi="宋体" w:eastAsia="宋体" w:cs="宋体"/>
                <w:b/>
                <w:bCs/>
                <w:color w:val="000000"/>
                <w:sz w:val="21"/>
                <w:szCs w:val="21"/>
                <w:highlight w:val="none"/>
              </w:rPr>
            </w:r>
            <w:r/>
          </w:p>
        </w:tc>
      </w:tr>
      <w:tr>
        <w:trPr>
          <w:trHeight w:val="2409"/>
        </w:trPr>
        <w:tc>
          <w:tcPr>
            <w:tcW w:w="676"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28"/>
              <w:jc w:val="center"/>
              <w:keepLines w:val="0"/>
              <w:keepNext w:val="0"/>
              <w:pageBreakBefore w:val="0"/>
              <w:spacing w:line="240" w:lineRule="auto"/>
              <w:tabs>
                <w:tab w:val="left" w:pos="1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施工</w:t>
            </w:r>
            <w:r>
              <w:rPr>
                <w:rFonts w:hint="eastAsia" w:ascii="宋体" w:hAnsi="宋体" w:eastAsia="宋体" w:cs="宋体"/>
                <w:color w:val="000000"/>
                <w:sz w:val="21"/>
                <w:szCs w:val="21"/>
                <w:highlight w:val="none"/>
                <w:lang w:val="en-US" w:eastAsia="zh-CN"/>
              </w:rPr>
              <w:t xml:space="preserve">进度</w:t>
            </w:r>
            <w:r>
              <w:rPr>
                <w:rFonts w:hint="eastAsia" w:ascii="宋体" w:hAnsi="宋体" w:eastAsia="宋体" w:cs="宋体"/>
                <w:color w:val="000000"/>
                <w:sz w:val="21"/>
                <w:szCs w:val="21"/>
                <w:highlight w:val="none"/>
              </w:rPr>
              <w:t xml:space="preserve">计划</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28"/>
              <w:jc w:val="center"/>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keepLines w:val="0"/>
              <w:keepNext w:val="0"/>
              <w:pageBreakBefore w:val="0"/>
              <w:spacing w:line="240" w:lineRule="auto"/>
              <w:widowControl w:val="off"/>
              <w:tabs>
                <w:tab w:val="left" w:pos="426"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根据本项目制定完整的</w:t>
            </w:r>
            <w:r>
              <w:rPr>
                <w:rFonts w:hint="eastAsia" w:ascii="宋体" w:hAnsi="宋体" w:eastAsia="宋体" w:cs="宋体"/>
                <w:color w:val="000000"/>
                <w:sz w:val="21"/>
                <w:szCs w:val="21"/>
                <w:highlight w:val="none"/>
                <w:lang w:val="zh-CN"/>
              </w:rPr>
              <w:t xml:space="preserve">施工</w:t>
            </w:r>
            <w:r>
              <w:rPr>
                <w:rFonts w:hint="eastAsia" w:ascii="宋体" w:hAnsi="宋体" w:eastAsia="宋体" w:cs="宋体"/>
                <w:color w:val="000000"/>
                <w:sz w:val="21"/>
                <w:szCs w:val="21"/>
                <w:highlight w:val="none"/>
                <w:lang w:val="en-US" w:eastAsia="zh-CN"/>
              </w:rPr>
              <w:t xml:space="preserve">进度</w:t>
            </w:r>
            <w:r>
              <w:rPr>
                <w:rFonts w:hint="eastAsia" w:ascii="宋体" w:hAnsi="宋体" w:eastAsia="宋体" w:cs="宋体"/>
                <w:color w:val="000000"/>
                <w:sz w:val="21"/>
                <w:szCs w:val="21"/>
                <w:highlight w:val="none"/>
              </w:rPr>
              <w:t xml:space="preserve">计划</w:t>
            </w:r>
            <w:r>
              <w:rPr>
                <w:rFonts w:hint="eastAsia" w:ascii="宋体" w:hAnsi="宋体" w:eastAsia="宋体" w:cs="宋体"/>
                <w:color w:val="000000"/>
                <w:sz w:val="21"/>
                <w:szCs w:val="21"/>
                <w:highlight w:val="none"/>
                <w:lang w:val="zh-CN"/>
              </w:rPr>
              <w:t xml:space="preserve">和各阶段进度的保证措施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包括：计划内容，分解、落实播撒时间及步骤等：</w:t>
            </w:r>
            <w:r>
              <w:rPr>
                <w:rFonts w:hint="eastAsia" w:ascii="宋体" w:hAnsi="宋体" w:eastAsia="宋体" w:cs="宋体"/>
                <w:color w:val="000000"/>
                <w:sz w:val="21"/>
                <w:szCs w:val="21"/>
                <w:highlight w:val="none"/>
                <w:lang w:val="en-US" w:eastAsia="zh-CN"/>
              </w:rPr>
            </w:r>
            <w:r/>
          </w:p>
          <w:p>
            <w:pPr>
              <w:pStyle w:val="928"/>
              <w:keepLines w:val="0"/>
              <w:keepNext w:val="0"/>
              <w:pageBreakBefore w:val="0"/>
              <w:spacing w:line="240" w:lineRule="auto"/>
              <w:widowControl w:val="off"/>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方案内容全面、具体可行</w:t>
            </w:r>
            <w:r>
              <w:rPr>
                <w:rFonts w:hint="eastAsia" w:ascii="宋体" w:hAnsi="宋体" w:eastAsia="宋体" w:cs="宋体"/>
                <w:color w:val="000000"/>
                <w:sz w:val="21"/>
                <w:szCs w:val="21"/>
                <w:highlight w:val="none"/>
                <w:lang w:val="zh-CN" w:eastAsia="zh-CN"/>
              </w:rPr>
              <w:t xml:space="preserve">能完全满足项目实施要求，得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分；方案</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zh-CN" w:eastAsia="zh-CN"/>
              </w:rPr>
              <w:t xml:space="preserve">较具体、可行，能基本满足项目实施要求，得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bidi="ar-SA"/>
              </w:rPr>
              <w:t xml:space="preserve">方案内容较简单，对项目实施要求响应一般，得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28"/>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bidi="ar-SA"/>
              </w:rPr>
              <w:t xml:space="preserve">未提供不得分。</w:t>
            </w:r>
            <w:r>
              <w:rPr>
                <w:rFonts w:hint="eastAsia" w:ascii="宋体" w:hAnsi="宋体" w:eastAsia="宋体" w:cs="宋体"/>
                <w:color w:val="000000"/>
                <w:sz w:val="21"/>
                <w:szCs w:val="21"/>
                <w:highlight w:val="none"/>
              </w:rPr>
            </w:r>
            <w:r/>
          </w:p>
        </w:tc>
        <w:tc>
          <w:tcPr>
            <w:tcW w:w="2265" w:type="dxa"/>
            <w:vAlign w:val="center"/>
            <w:textDirection w:val="lrTb"/>
            <w:noWrap w:val="false"/>
          </w:tcPr>
          <w:p>
            <w:pPr>
              <w:pStyle w:val="928"/>
              <w:ind w:left="-38"/>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根据响应文件中供应商提供的本项内容评分。</w:t>
            </w:r>
            <w:r>
              <w:rPr>
                <w:rFonts w:hint="eastAsia" w:ascii="宋体" w:hAnsi="宋体" w:eastAsia="宋体" w:cs="宋体"/>
                <w:b/>
                <w:bCs/>
                <w:color w:val="000000"/>
                <w:sz w:val="21"/>
                <w:szCs w:val="21"/>
                <w:highlight w:val="none"/>
              </w:rPr>
            </w:r>
            <w:r/>
          </w:p>
        </w:tc>
      </w:tr>
      <w:tr>
        <w:trPr>
          <w:trHeight w:val="2312"/>
        </w:trPr>
        <w:tc>
          <w:tcPr>
            <w:tcW w:w="676"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28"/>
              <w:jc w:val="center"/>
              <w:keepLines w:val="0"/>
              <w:keepNext w:val="0"/>
              <w:pageBreakBefore w:val="0"/>
              <w:spacing w:line="240" w:lineRule="auto"/>
              <w:tabs>
                <w:tab w:val="left" w:pos="1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人员配备</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28"/>
              <w:jc w:val="center"/>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numPr>
                <w:ilvl w:val="0"/>
                <w:numId w:val="0"/>
              </w:numPr>
              <w:keepLines w:val="0"/>
              <w:keepNext w:val="0"/>
              <w:pageBreakBefore w:val="0"/>
              <w:spacing w:line="240" w:lineRule="auto"/>
              <w:widowControl w:val="off"/>
              <w:tabs>
                <w:tab w:val="left" w:pos="426"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制定的人员配备</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包括：项目经理、技术员、专业技术工种人员劳动力的配备与安排的科学性、合理性、规范性等内容：</w:t>
            </w:r>
            <w:r>
              <w:rPr>
                <w:rFonts w:hint="eastAsia" w:ascii="宋体" w:hAnsi="宋体" w:eastAsia="宋体" w:cs="宋体"/>
                <w:color w:val="000000"/>
                <w:sz w:val="21"/>
                <w:szCs w:val="21"/>
                <w:highlight w:val="none"/>
                <w:lang w:val="en-US" w:eastAsia="zh-CN"/>
              </w:rPr>
            </w:r>
            <w:r/>
          </w:p>
          <w:p>
            <w:pPr>
              <w:pStyle w:val="928"/>
              <w:numPr>
                <w:ilvl w:val="0"/>
                <w:numId w:val="0"/>
              </w:numPr>
              <w:keepLines w:val="0"/>
              <w:keepNext w:val="0"/>
              <w:pageBreakBefore w:val="0"/>
              <w:spacing w:line="240" w:lineRule="auto"/>
              <w:widowControl w:val="off"/>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rPr>
              <w:t xml:space="preserve">方案</w:t>
            </w:r>
            <w:r>
              <w:rPr>
                <w:rFonts w:hint="eastAsia" w:ascii="宋体" w:hAnsi="宋体" w:eastAsia="宋体" w:cs="宋体"/>
                <w:color w:val="000000"/>
                <w:sz w:val="21"/>
                <w:szCs w:val="21"/>
                <w:highlight w:val="none"/>
                <w:lang w:val="en-US" w:eastAsia="zh-CN"/>
              </w:rPr>
              <w:t xml:space="preserve">合理</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具体可行</w:t>
            </w:r>
            <w:r>
              <w:rPr>
                <w:rFonts w:hint="eastAsia" w:ascii="宋体" w:hAnsi="宋体" w:eastAsia="宋体" w:cs="宋体"/>
                <w:color w:val="000000"/>
                <w:sz w:val="21"/>
                <w:szCs w:val="21"/>
                <w:highlight w:val="none"/>
                <w:lang w:val="zh-CN" w:eastAsia="zh-CN"/>
              </w:rPr>
              <w:t xml:space="preserve">能完全满足项目实施要求，得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bidi="ar-SA"/>
              </w:rPr>
              <w:t xml:space="preserve">方案较具体、可行，能基本满足项目实施要求，得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分；方案内容较简单，对项目实施要求响应一般，得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28"/>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bidi="ar-SA"/>
              </w:rPr>
              <w:t xml:space="preserve">未提供不得分。</w:t>
            </w:r>
            <w:r>
              <w:rPr>
                <w:rFonts w:hint="eastAsia" w:ascii="宋体" w:hAnsi="宋体" w:eastAsia="宋体" w:cs="宋体"/>
                <w:color w:val="000000"/>
                <w:sz w:val="21"/>
                <w:szCs w:val="21"/>
                <w:highlight w:val="none"/>
              </w:rPr>
            </w:r>
            <w:r/>
          </w:p>
        </w:tc>
        <w:tc>
          <w:tcPr>
            <w:tcW w:w="2265" w:type="dxa"/>
            <w:vAlign w:val="center"/>
            <w:textDirection w:val="lrTb"/>
            <w:noWrap w:val="false"/>
          </w:tcPr>
          <w:p>
            <w:pPr>
              <w:pStyle w:val="928"/>
              <w:ind w:left="-38"/>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根据响应文件中供应商提供的本项内容评分。</w:t>
            </w:r>
            <w:r>
              <w:rPr>
                <w:rFonts w:hint="eastAsia" w:ascii="宋体" w:hAnsi="宋体" w:eastAsia="宋体" w:cs="宋体"/>
                <w:b/>
                <w:bCs/>
                <w:color w:val="000000"/>
                <w:sz w:val="21"/>
                <w:szCs w:val="21"/>
                <w:highlight w:val="none"/>
              </w:rPr>
            </w:r>
            <w:r/>
          </w:p>
        </w:tc>
      </w:tr>
      <w:tr>
        <w:trPr>
          <w:trHeight w:val="1508"/>
        </w:trPr>
        <w:tc>
          <w:tcPr>
            <w:tcW w:w="676"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28"/>
              <w:jc w:val="center"/>
              <w:keepLines w:val="0"/>
              <w:keepNext w:val="0"/>
              <w:pageBreakBefore w:val="0"/>
              <w:spacing w:after="0"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质量保证、安全文明措施</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28"/>
              <w:jc w:val="center"/>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根据供应商制定的质量保证、安全文明措施：</w:t>
            </w:r>
            <w:r>
              <w:rPr>
                <w:rFonts w:hint="eastAsia" w:ascii="宋体" w:hAnsi="宋体" w:eastAsia="宋体" w:cs="宋体"/>
                <w:color w:val="000000"/>
                <w:sz w:val="21"/>
                <w:szCs w:val="21"/>
                <w:highlight w:val="none"/>
                <w:lang w:val="en-US" w:eastAsia="zh-CN" w:bidi="ar-SA"/>
              </w:rPr>
            </w:r>
            <w:r/>
          </w:p>
          <w:p>
            <w:pPr>
              <w:pStyle w:val="928"/>
              <w:numPr>
                <w:ilvl w:val="0"/>
                <w:numId w:val="0"/>
              </w:numPr>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内容全面，完全满足项目实施要求的得4分；方案内容较简单，满足项目实施要求的得2分；方案内容一般，基本满足项目实施要求的得1分。</w:t>
            </w:r>
            <w:r>
              <w:rPr>
                <w:rFonts w:hint="eastAsia" w:ascii="宋体" w:hAnsi="宋体" w:eastAsia="宋体" w:cs="宋体"/>
                <w:color w:val="000000"/>
                <w:sz w:val="21"/>
                <w:szCs w:val="21"/>
                <w:highlight w:val="none"/>
                <w:lang w:val="en-US" w:eastAsia="zh-CN" w:bidi="ar-SA"/>
              </w:rPr>
            </w:r>
            <w:r/>
          </w:p>
          <w:p>
            <w:pPr>
              <w:pStyle w:val="928"/>
              <w:numPr>
                <w:ilvl w:val="0"/>
                <w:numId w:val="0"/>
              </w:numPr>
              <w:ind w:lef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rPr>
            </w:r>
            <w:r/>
          </w:p>
        </w:tc>
        <w:tc>
          <w:tcPr>
            <w:tcW w:w="2265" w:type="dxa"/>
            <w:vAlign w:val="center"/>
            <w:textDirection w:val="lrTb"/>
            <w:noWrap w:val="false"/>
          </w:tcPr>
          <w:p>
            <w:pPr>
              <w:pStyle w:val="928"/>
              <w:ind w:left="-38"/>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根据响应文件中供应商提供的本项内容评分。</w:t>
            </w:r>
            <w:r>
              <w:rPr>
                <w:rFonts w:hint="eastAsia" w:ascii="宋体" w:hAnsi="宋体" w:eastAsia="宋体" w:cs="宋体"/>
                <w:b/>
                <w:bCs/>
                <w:color w:val="000000"/>
                <w:sz w:val="21"/>
                <w:szCs w:val="21"/>
                <w:highlight w:val="none"/>
              </w:rPr>
            </w:r>
            <w:r/>
          </w:p>
        </w:tc>
      </w:tr>
      <w:tr>
        <w:trPr>
          <w:trHeight w:val="3105"/>
        </w:trPr>
        <w:tc>
          <w:tcPr>
            <w:tcW w:w="676"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28"/>
              <w:jc w:val="center"/>
              <w:keepLines w:val="0"/>
              <w:keepNext w:val="0"/>
              <w:pageBreakBefore w:val="0"/>
              <w:spacing w:line="240" w:lineRule="auto"/>
              <w:tabs>
                <w:tab w:val="left" w:pos="1200"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关键技术及施工工艺</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28"/>
              <w:ind w:firstLine="28"/>
              <w:jc w:val="center"/>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jc w:val="left"/>
              <w:keepLines w:val="0"/>
              <w:keepNext w:val="0"/>
              <w:pageBreakBefore w:val="0"/>
              <w:spacing w:line="240" w:lineRule="auto"/>
              <w:shd w:val="clear" w:color="auto" w:fill="auto"/>
              <w:widowControl/>
              <w:tabs>
                <w:tab w:val="left" w:pos="12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根据供应商制定的关键施工技术、工艺及工程项目实施的重点、难点和解决方案进行评审：</w:t>
            </w:r>
            <w:r>
              <w:rPr>
                <w:rFonts w:hint="eastAsia" w:ascii="宋体" w:hAnsi="宋体" w:eastAsia="宋体" w:cs="宋体"/>
                <w:color w:val="000000"/>
                <w:sz w:val="21"/>
                <w:szCs w:val="21"/>
                <w:highlight w:val="none"/>
                <w:lang w:val="en-US" w:eastAsia="zh-CN"/>
              </w:rPr>
            </w:r>
            <w:r/>
          </w:p>
          <w:p>
            <w:pPr>
              <w:pStyle w:val="928"/>
              <w:jc w:val="left"/>
              <w:keepLines w:val="0"/>
              <w:keepNext w:val="0"/>
              <w:pageBreakBefore w:val="0"/>
              <w:spacing w:line="240" w:lineRule="auto"/>
              <w:shd w:val="clear" w:color="auto" w:fill="auto"/>
              <w:widowControl/>
              <w:tabs>
                <w:tab w:val="left" w:pos="12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（1）关键施工技术、工艺：方案具体、可行，能满足项目实施要求，得5分；方案内容较好，能基本满足项目实施要求，得3分；方案内容较简单，对项目实施要求响应一般，得1分。</w:t>
            </w:r>
            <w:r>
              <w:rPr>
                <w:rFonts w:hint="eastAsia" w:ascii="宋体" w:hAnsi="宋体" w:eastAsia="宋体" w:cs="宋体"/>
                <w:color w:val="000000"/>
                <w:sz w:val="21"/>
                <w:szCs w:val="21"/>
                <w:highlight w:val="none"/>
                <w:lang w:val="en-US" w:eastAsia="zh-CN"/>
              </w:rPr>
            </w:r>
            <w:r/>
          </w:p>
          <w:p>
            <w:pPr>
              <w:pStyle w:val="928"/>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（2）工程项目实施的重点、难点和解决方案：方案具体、可行，能满足项目实施要求，得5分；方案内容较好，能基本满足项目实施要求，得3分；方案内容较简单，对项目实施要求响应一般，得1分。</w:t>
            </w:r>
            <w:r>
              <w:rPr>
                <w:rFonts w:hint="eastAsia" w:ascii="宋体" w:hAnsi="宋体" w:eastAsia="宋体" w:cs="宋体"/>
                <w:color w:val="000000"/>
                <w:sz w:val="21"/>
                <w:szCs w:val="21"/>
                <w:highlight w:val="none"/>
                <w:lang w:val="en-US" w:eastAsia="zh-CN"/>
              </w:rPr>
            </w:r>
            <w:r/>
          </w:p>
          <w:p>
            <w:pPr>
              <w:pStyle w:val="928"/>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c>
          <w:tcPr>
            <w:tcW w:w="2265" w:type="dxa"/>
            <w:vAlign w:val="center"/>
            <w:textDirection w:val="lrTb"/>
            <w:noWrap w:val="false"/>
          </w:tcPr>
          <w:p>
            <w:pPr>
              <w:pStyle w:val="928"/>
              <w:ind w:left="-38"/>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根据响应文件中供应商提供的本项内容评分。</w:t>
            </w:r>
            <w:r>
              <w:rPr>
                <w:rFonts w:hint="eastAsia" w:ascii="宋体" w:hAnsi="宋体" w:eastAsia="宋体" w:cs="宋体"/>
                <w:b/>
                <w:bCs/>
                <w:color w:val="000000"/>
                <w:sz w:val="21"/>
                <w:szCs w:val="21"/>
                <w:highlight w:val="none"/>
              </w:rPr>
            </w:r>
            <w:r/>
          </w:p>
        </w:tc>
      </w:tr>
      <w:tr>
        <w:trPr>
          <w:trHeight w:val="1843"/>
        </w:trPr>
        <w:tc>
          <w:tcPr>
            <w:tcW w:w="676"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928"/>
              <w:jc w:val="center"/>
              <w:keepLines w:val="0"/>
              <w:keepNext w:val="0"/>
              <w:pageBreakBefore w:val="0"/>
              <w:spacing w:line="240" w:lineRule="auto"/>
              <w:tabs>
                <w:tab w:val="left" w:pos="120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施工资源配置计划</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928"/>
              <w:ind w:firstLine="28"/>
              <w:jc w:val="center"/>
              <w:keepLines w:val="0"/>
              <w:keepNext w:val="0"/>
              <w:pageBreakBefore w:val="0"/>
              <w:spacing w:after="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5075" w:type="dxa"/>
            <w:vAlign w:val="center"/>
            <w:textDirection w:val="lrTb"/>
            <w:noWrap w:val="false"/>
          </w:tcPr>
          <w:p>
            <w:pPr>
              <w:pStyle w:val="928"/>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评委根据供应商制定资源配置计划，包括材料、机械等投入计划，方案进行评审：</w:t>
            </w:r>
            <w:r>
              <w:rPr>
                <w:rFonts w:hint="eastAsia" w:ascii="宋体" w:hAnsi="宋体" w:eastAsia="宋体" w:cs="宋体"/>
                <w:color w:val="000000"/>
                <w:sz w:val="21"/>
                <w:szCs w:val="21"/>
                <w:highlight w:val="none"/>
                <w:lang w:val="en-US" w:eastAsia="zh-CN"/>
              </w:rPr>
            </w:r>
            <w:r/>
          </w:p>
          <w:p>
            <w:pPr>
              <w:pStyle w:val="928"/>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方案具体、可行，能满足项目实施要求，得4分；方案内容较好，能基本满足项目实施要求，得2分；</w:t>
            </w:r>
            <w:r>
              <w:rPr>
                <w:rFonts w:hint="eastAsia" w:ascii="宋体" w:hAnsi="宋体" w:eastAsia="宋体" w:cs="宋体"/>
                <w:color w:val="000000"/>
                <w:sz w:val="21"/>
                <w:szCs w:val="21"/>
                <w:highlight w:val="none"/>
                <w:lang w:val="en-US" w:eastAsia="zh-CN"/>
              </w:rPr>
            </w:r>
            <w:r/>
          </w:p>
          <w:p>
            <w:pPr>
              <w:pStyle w:val="928"/>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方案内容较简单，对项目实施要求响应一般，得1分。</w:t>
            </w:r>
            <w:r>
              <w:rPr>
                <w:rFonts w:hint="eastAsia" w:ascii="宋体" w:hAnsi="宋体" w:eastAsia="宋体" w:cs="宋体"/>
                <w:color w:val="000000"/>
                <w:sz w:val="21"/>
                <w:szCs w:val="21"/>
                <w:highlight w:val="none"/>
                <w:lang w:val="en-US" w:eastAsia="zh-CN"/>
              </w:rPr>
            </w:r>
            <w:r/>
          </w:p>
          <w:p>
            <w:pPr>
              <w:pStyle w:val="928"/>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1"/>
                <w:szCs w:val="21"/>
                <w:highlight w:val="none"/>
                <w:lang w:val="zh-CN" w:eastAsia="zh-CN" w:bidi="ar-SA"/>
              </w:rPr>
              <w:outlineLvl w:val="9"/>
            </w:pPr>
            <w:r>
              <w:rPr>
                <w:rFonts w:hint="eastAsia" w:ascii="宋体" w:hAnsi="宋体" w:eastAsia="宋体" w:cs="宋体"/>
                <w:b/>
                <w:bCs/>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zh-CN" w:eastAsia="zh-CN" w:bidi="ar-SA"/>
              </w:rPr>
            </w:r>
            <w:r/>
          </w:p>
        </w:tc>
        <w:tc>
          <w:tcPr>
            <w:tcW w:w="2265" w:type="dxa"/>
            <w:vAlign w:val="center"/>
            <w:textDirection w:val="lrTb"/>
            <w:noWrap w:val="false"/>
          </w:tcPr>
          <w:p>
            <w:pPr>
              <w:pStyle w:val="928"/>
              <w:ind w:left="-38"/>
              <w:keepLines w:val="0"/>
              <w:keepNext w:val="0"/>
              <w:pageBreakBefore w:val="0"/>
              <w:spacing w:line="24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根据响应文件中供应商提供的本项内容评分。</w:t>
            </w:r>
            <w:r>
              <w:rPr>
                <w:rFonts w:hint="eastAsia" w:ascii="宋体" w:hAnsi="宋体" w:eastAsia="宋体" w:cs="宋体"/>
                <w:b/>
                <w:bCs/>
                <w:color w:val="000000"/>
                <w:sz w:val="21"/>
                <w:szCs w:val="21"/>
                <w:highlight w:val="none"/>
                <w:lang w:val="en-US" w:eastAsia="zh-CN" w:bidi="ar-SA"/>
              </w:rPr>
            </w:r>
            <w:r/>
          </w:p>
        </w:tc>
      </w:tr>
      <w:tr>
        <w:trPr>
          <w:trHeight w:val="2126"/>
        </w:trPr>
        <w:tc>
          <w:tcPr>
            <w:tcW w:w="676" w:type="dxa"/>
            <w:vAlign w:val="center"/>
            <w:textDirection w:val="lrTb"/>
            <w:noWrap w:val="false"/>
          </w:tcPr>
          <w:p>
            <w:pPr>
              <w:pStyle w:val="928"/>
              <w:ind w:firstLine="28"/>
              <w:jc w:val="center"/>
              <w:keepLines w:val="0"/>
              <w:keepNext w:val="0"/>
              <w:pageBreakBefore w:val="0"/>
              <w:spacing w:line="24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rPr>
            </w:r>
            <w:r/>
          </w:p>
        </w:tc>
        <w:tc>
          <w:tcPr>
            <w:tcW w:w="1182" w:type="dxa"/>
            <w:vAlign w:val="center"/>
            <w:textDirection w:val="lrTb"/>
            <w:noWrap w:val="false"/>
          </w:tcPr>
          <w:p>
            <w:pPr>
              <w:pStyle w:val="928"/>
              <w:jc w:val="center"/>
              <w:keepLines w:val="0"/>
              <w:keepNext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应急预案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28"/>
              <w:jc w:val="center"/>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keepLines w:val="0"/>
              <w:keepNext w:val="0"/>
              <w:pageBreakBefore w:val="0"/>
              <w:spacing w:line="240" w:lineRule="auto"/>
              <w:widowControl w:val="off"/>
              <w:tabs>
                <w:tab w:val="left" w:pos="426"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制定的应急预案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包括：恶劣天气（</w:t>
            </w:r>
            <w:r>
              <w:rPr>
                <w:rFonts w:hint="eastAsia" w:ascii="宋体" w:hAnsi="宋体" w:eastAsia="宋体" w:cs="宋体"/>
                <w:color w:val="000000"/>
                <w:sz w:val="21"/>
                <w:szCs w:val="21"/>
                <w:highlight w:val="none"/>
              </w:rPr>
              <w:t xml:space="preserve">如</w:t>
            </w:r>
            <w:r>
              <w:rPr>
                <w:rFonts w:hint="eastAsia" w:ascii="宋体" w:hAnsi="宋体" w:eastAsia="宋体" w:cs="宋体"/>
                <w:color w:val="000000"/>
                <w:sz w:val="21"/>
                <w:szCs w:val="21"/>
                <w:highlight w:val="none"/>
                <w:lang w:val="en-US" w:eastAsia="zh-CN"/>
              </w:rPr>
              <w:t xml:space="preserve">暴</w:t>
            </w:r>
            <w:r>
              <w:rPr>
                <w:rFonts w:hint="eastAsia" w:ascii="宋体" w:hAnsi="宋体" w:eastAsia="宋体" w:cs="宋体"/>
                <w:color w:val="000000"/>
                <w:sz w:val="21"/>
                <w:szCs w:val="21"/>
                <w:highlight w:val="none"/>
              </w:rPr>
              <w:t xml:space="preserve">雨、</w:t>
            </w:r>
            <w:r>
              <w:rPr>
                <w:rFonts w:hint="eastAsia" w:ascii="宋体" w:hAnsi="宋体" w:eastAsia="宋体" w:cs="宋体"/>
                <w:color w:val="000000"/>
                <w:sz w:val="21"/>
                <w:szCs w:val="21"/>
                <w:highlight w:val="none"/>
                <w:lang w:val="en-US" w:eastAsia="zh-CN"/>
              </w:rPr>
              <w:t xml:space="preserve">暴</w:t>
            </w:r>
            <w:r>
              <w:rPr>
                <w:rFonts w:hint="eastAsia" w:ascii="宋体" w:hAnsi="宋体" w:eastAsia="宋体" w:cs="宋体"/>
                <w:color w:val="000000"/>
                <w:sz w:val="21"/>
                <w:szCs w:val="21"/>
                <w:highlight w:val="none"/>
              </w:rPr>
              <w:t xml:space="preserve">雪、</w:t>
            </w: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t xml:space="preserve">风等</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和突发事件</w:t>
            </w:r>
            <w:r>
              <w:rPr>
                <w:rFonts w:hint="eastAsia" w:ascii="宋体" w:hAnsi="宋体" w:eastAsia="宋体" w:cs="宋体"/>
                <w:color w:val="000000"/>
                <w:sz w:val="21"/>
                <w:szCs w:val="21"/>
                <w:highlight w:val="none"/>
                <w:lang w:val="en-US" w:eastAsia="zh-CN"/>
              </w:rPr>
              <w:t xml:space="preserve">等应急预案：</w:t>
            </w:r>
            <w:r>
              <w:rPr>
                <w:rFonts w:hint="eastAsia" w:ascii="宋体" w:hAnsi="宋体" w:eastAsia="宋体" w:cs="宋体"/>
                <w:color w:val="000000"/>
                <w:sz w:val="21"/>
                <w:szCs w:val="21"/>
                <w:highlight w:val="none"/>
                <w:lang w:val="en-US" w:eastAsia="zh-CN"/>
              </w:rPr>
            </w:r>
            <w:r/>
          </w:p>
          <w:p>
            <w:pPr>
              <w:pStyle w:val="928"/>
              <w:keepLines w:val="0"/>
              <w:keepNext w:val="0"/>
              <w:pageBreakBefore w:val="0"/>
              <w:spacing w:line="240" w:lineRule="auto"/>
              <w:widowControl w:val="off"/>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方案全面、具体可行</w:t>
            </w:r>
            <w:r>
              <w:rPr>
                <w:rFonts w:hint="eastAsia" w:ascii="宋体" w:hAnsi="宋体" w:eastAsia="宋体" w:cs="宋体"/>
                <w:color w:val="000000"/>
                <w:sz w:val="21"/>
                <w:szCs w:val="21"/>
                <w:highlight w:val="none"/>
                <w:lang w:val="zh-CN" w:eastAsia="zh-CN"/>
              </w:rPr>
              <w:t xml:space="preserve">能完全满足项目实施要求，得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分；方案较具体、可行，能基本满足项目实施要求，得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bidi="ar-SA"/>
              </w:rPr>
              <w:t xml:space="preserve">方案内容较简单，对项目实施要求响应一般，得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28"/>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bidi="ar-SA"/>
              </w:rPr>
              <w:t xml:space="preserve">未提供不得分。</w:t>
            </w:r>
            <w:r>
              <w:rPr>
                <w:rFonts w:hint="eastAsia" w:ascii="宋体" w:hAnsi="宋体" w:eastAsia="宋体" w:cs="宋体"/>
                <w:color w:val="000000"/>
                <w:sz w:val="21"/>
                <w:szCs w:val="21"/>
                <w:highlight w:val="none"/>
              </w:rPr>
            </w:r>
            <w:r/>
          </w:p>
        </w:tc>
        <w:tc>
          <w:tcPr>
            <w:tcW w:w="2265" w:type="dxa"/>
            <w:vAlign w:val="center"/>
            <w:textDirection w:val="lrTb"/>
            <w:noWrap w:val="false"/>
          </w:tcPr>
          <w:p>
            <w:pPr>
              <w:pStyle w:val="928"/>
              <w:ind w:left="-38"/>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根据响应文件中供应商提供的本项内容评分。</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65" w:type="dxa"/>
            <w:vAlign w:val="center"/>
            <w:textDirection w:val="lrTb"/>
            <w:noWrap w:val="false"/>
          </w:tcPr>
          <w:p>
            <w:pPr>
              <w:pStyle w:val="928"/>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676"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928"/>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企业实力</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928"/>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5075" w:type="dxa"/>
            <w:vAlign w:val="center"/>
            <w:textDirection w:val="lrTb"/>
            <w:noWrap w:val="false"/>
          </w:tcPr>
          <w:p>
            <w:pPr>
              <w:pStyle w:val="928"/>
              <w:numPr>
                <w:ilvl w:val="0"/>
                <w:numId w:val="0"/>
              </w:numP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具有有效的</w:t>
            </w:r>
            <w:r>
              <w:rPr>
                <w:rFonts w:hint="eastAsia" w:ascii="宋体" w:hAnsi="宋体" w:eastAsia="宋体" w:cs="宋体"/>
                <w:color w:val="000000"/>
                <w:sz w:val="21"/>
                <w:szCs w:val="21"/>
                <w:highlight w:val="none"/>
              </w:rPr>
              <w:t xml:space="preserve">质量管理体系认证</w:t>
            </w:r>
            <w:r>
              <w:rPr>
                <w:rFonts w:hint="eastAsia" w:ascii="宋体" w:hAnsi="宋体" w:eastAsia="宋体" w:cs="宋体"/>
                <w:color w:val="000000"/>
                <w:sz w:val="21"/>
                <w:szCs w:val="21"/>
                <w:highlight w:val="none"/>
                <w:lang w:val="en-US" w:eastAsia="zh-CN"/>
              </w:rPr>
              <w:t xml:space="preserve">、环境管理体系</w:t>
            </w:r>
            <w:r>
              <w:rPr>
                <w:rFonts w:hint="eastAsia" w:ascii="宋体" w:hAnsi="宋体" w:eastAsia="宋体" w:cs="宋体"/>
                <w:color w:val="000000"/>
                <w:sz w:val="21"/>
                <w:szCs w:val="21"/>
                <w:highlight w:val="none"/>
              </w:rPr>
              <w:t xml:space="preserve">认证</w:t>
            </w:r>
            <w:r>
              <w:rPr>
                <w:rFonts w:hint="eastAsia" w:ascii="宋体" w:hAnsi="宋体" w:eastAsia="宋体" w:cs="宋体"/>
                <w:color w:val="000000"/>
                <w:sz w:val="21"/>
                <w:szCs w:val="21"/>
                <w:highlight w:val="none"/>
                <w:lang w:val="en-US" w:eastAsia="zh-CN"/>
              </w:rPr>
              <w:t xml:space="preserve">、职业健康安全管理体系</w:t>
            </w:r>
            <w:r>
              <w:rPr>
                <w:rFonts w:hint="eastAsia" w:ascii="宋体" w:hAnsi="宋体" w:eastAsia="宋体" w:cs="宋体"/>
                <w:color w:val="000000"/>
                <w:sz w:val="21"/>
                <w:szCs w:val="21"/>
                <w:highlight w:val="none"/>
              </w:rPr>
              <w:t xml:space="preserve">认证</w:t>
            </w:r>
            <w:r>
              <w:rPr>
                <w:rFonts w:hint="eastAsia" w:ascii="宋体" w:hAnsi="宋体" w:eastAsia="宋体" w:cs="宋体"/>
                <w:color w:val="000000"/>
                <w:sz w:val="21"/>
                <w:szCs w:val="21"/>
                <w:highlight w:val="none"/>
                <w:lang w:val="en-US" w:eastAsia="zh-CN"/>
              </w:rPr>
              <w:t xml:space="preserve">证书的，每有一个得1分，最高得3分。</w:t>
            </w:r>
            <w:r>
              <w:rPr>
                <w:rFonts w:hint="eastAsia" w:ascii="宋体" w:hAnsi="宋体" w:eastAsia="宋体" w:cs="宋体"/>
                <w:color w:val="000000"/>
                <w:sz w:val="21"/>
                <w:szCs w:val="21"/>
                <w:highlight w:val="none"/>
                <w:lang w:val="en-US" w:eastAsia="zh-CN"/>
              </w:rPr>
            </w:r>
            <w:r/>
          </w:p>
          <w:p>
            <w:pPr>
              <w:pStyle w:val="928"/>
              <w:numPr>
                <w:ilvl w:val="0"/>
                <w:numId w:val="0"/>
              </w:numPr>
              <w:ind w:left="0" w:firstLine="0"/>
              <w:keepLines w:val="0"/>
              <w:keepNext w:val="0"/>
              <w:pageBreakBefore w:val="0"/>
              <w:spacing w:line="240" w:lineRule="auto"/>
              <w:rPr>
                <w:rFonts w:hint="eastAsia" w:ascii="宋体" w:hAnsi="宋体" w:eastAsia="宋体" w:cs="宋体"/>
                <w:b w:val="0"/>
                <w:bCs w:val="0"/>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rPr>
              <w:t xml:space="preserve">注：须在国家认监委官网最新查询状态为“有效”。</w:t>
            </w:r>
            <w:r>
              <w:rPr>
                <w:rFonts w:hint="eastAsia" w:ascii="宋体" w:hAnsi="宋体" w:eastAsia="宋体" w:cs="宋体"/>
                <w:b w:val="0"/>
                <w:bCs w:val="0"/>
                <w:color w:val="000000"/>
                <w:sz w:val="21"/>
                <w:szCs w:val="21"/>
                <w:highlight w:val="none"/>
                <w:lang w:val="zh-CN" w:eastAsia="zh-CN" w:bidi="ar-SA"/>
              </w:rPr>
            </w:r>
            <w:r/>
          </w:p>
        </w:tc>
        <w:tc>
          <w:tcPr>
            <w:tcW w:w="2265" w:type="dxa"/>
            <w:vAlign w:val="center"/>
            <w:textDirection w:val="lrTb"/>
            <w:noWrap w:val="false"/>
          </w:tcPr>
          <w:p>
            <w:pPr>
              <w:pStyle w:val="928"/>
              <w:keepLines w:val="0"/>
              <w:keepNext w:val="0"/>
              <w:pageBreakBefore w:val="0"/>
              <w:spacing w:line="24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提供相关证书电子件或扫描件并加盖公章，未提供或未按要求提供不得分。</w:t>
            </w:r>
            <w:r>
              <w:rPr>
                <w:rFonts w:hint="eastAsia" w:ascii="宋体" w:hAnsi="宋体" w:eastAsia="宋体" w:cs="宋体"/>
                <w:b/>
                <w:bCs/>
                <w:color w:val="000000"/>
                <w:sz w:val="21"/>
                <w:szCs w:val="21"/>
                <w:highlight w:val="none"/>
                <w:lang w:val="en-US" w:eastAsia="zh-CN" w:bidi="ar-SA"/>
              </w:rPr>
            </w:r>
            <w:r/>
          </w:p>
        </w:tc>
      </w:tr>
      <w:tr>
        <w:trPr>
          <w:trHeight w:val="1435"/>
        </w:trPr>
        <w:tc>
          <w:tcPr>
            <w:tcW w:w="676"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类似业绩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keepLines w:val="0"/>
              <w:keepNext w:val="0"/>
              <w:pageBreakBefore w:val="0"/>
              <w:spacing w:line="240"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b w:val="0"/>
                <w:bCs w:val="0"/>
                <w:color w:val="000000"/>
                <w:sz w:val="21"/>
                <w:szCs w:val="21"/>
                <w:highlight w:val="none"/>
                <w:lang w:val="zh-CN" w:eastAsia="zh-CN"/>
              </w:rPr>
              <w:t xml:space="preserve">供应商自202</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eastAsia="zh-CN"/>
              </w:rPr>
              <w:t xml:space="preserve">年</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eastAsia="zh-CN"/>
              </w:rPr>
              <w:t xml:space="preserve">月1日以来（时间以合同签订时间为准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zh-CN" w:eastAsia="zh-CN"/>
              </w:rPr>
              <w:t xml:space="preserve">承担的与本项目类似业绩的，</w:t>
            </w:r>
            <w:r>
              <w:rPr>
                <w:rFonts w:hint="eastAsia" w:ascii="宋体" w:hAnsi="宋体" w:eastAsia="宋体" w:cs="宋体"/>
                <w:b w:val="0"/>
                <w:bCs w:val="0"/>
                <w:color w:val="000000"/>
                <w:sz w:val="21"/>
                <w:szCs w:val="21"/>
                <w:highlight w:val="none"/>
                <w:lang w:val="en-US" w:eastAsia="zh-CN"/>
              </w:rPr>
              <w:t xml:space="preserve">每</w:t>
            </w:r>
            <w:r>
              <w:rPr>
                <w:rFonts w:hint="eastAsia" w:ascii="宋体" w:hAnsi="宋体" w:eastAsia="宋体" w:cs="宋体"/>
                <w:b w:val="0"/>
                <w:bCs w:val="0"/>
                <w:color w:val="000000"/>
                <w:sz w:val="21"/>
                <w:szCs w:val="21"/>
                <w:highlight w:val="none"/>
                <w:lang w:val="zh-CN" w:eastAsia="zh-CN"/>
              </w:rPr>
              <w:t xml:space="preserve">有一个得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zh-CN" w:eastAsia="zh-CN"/>
              </w:rPr>
              <w:t xml:space="preserve">分，本项最高得</w:t>
            </w: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zh-CN" w:eastAsia="zh-CN"/>
              </w:rPr>
              <w:t xml:space="preserve">分。</w:t>
            </w:r>
            <w:r>
              <w:rPr>
                <w:rFonts w:hint="eastAsia" w:ascii="宋体" w:hAnsi="宋体" w:eastAsia="宋体" w:cs="宋体"/>
                <w:b w:val="0"/>
                <w:bCs w:val="0"/>
                <w:color w:val="000000"/>
                <w:sz w:val="21"/>
                <w:szCs w:val="21"/>
                <w:highlight w:val="none"/>
                <w:lang w:val="zh-CN" w:eastAsia="zh-CN"/>
              </w:rPr>
            </w:r>
            <w:r/>
          </w:p>
          <w:p>
            <w:pPr>
              <w:pStyle w:val="928"/>
              <w:ind w:left="0" w:firstLine="0"/>
              <w:jc w:val="both"/>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pacing w:val="2"/>
                <w:sz w:val="21"/>
                <w:szCs w:val="21"/>
                <w:highlight w:val="none"/>
                <w:lang w:val="en-US" w:eastAsia="zh-CN" w:bidi="ar-SA"/>
              </w:rPr>
              <w:t xml:space="preserve">注：同一甲方的业绩按一份计算。</w:t>
            </w:r>
            <w:r>
              <w:rPr>
                <w:rFonts w:hint="eastAsia" w:ascii="宋体" w:hAnsi="宋体" w:eastAsia="宋体" w:cs="宋体"/>
                <w:color w:val="000000"/>
                <w:sz w:val="21"/>
                <w:szCs w:val="21"/>
                <w:highlight w:val="none"/>
                <w:lang w:val="en-US" w:eastAsia="zh-CN"/>
              </w:rPr>
            </w:r>
            <w:r/>
          </w:p>
        </w:tc>
        <w:tc>
          <w:tcPr>
            <w:tcW w:w="2265" w:type="dxa"/>
            <w:vAlign w:val="center"/>
            <w:textDirection w:val="lrTb"/>
            <w:noWrap w:val="false"/>
          </w:tcPr>
          <w:p>
            <w:pPr>
              <w:pStyle w:val="928"/>
              <w:keepLines w:val="0"/>
              <w:keepNext w:val="0"/>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提供项目业绩的中标通知书及合同电子件或扫描件并加盖公章，未提供或未按要求提供不得分。</w:t>
            </w:r>
            <w:r>
              <w:rPr>
                <w:rFonts w:hint="eastAsia" w:ascii="宋体" w:hAnsi="宋体" w:eastAsia="宋体" w:cs="宋体"/>
                <w:b/>
                <w:bCs/>
                <w:color w:val="000000"/>
                <w:sz w:val="21"/>
                <w:szCs w:val="21"/>
                <w:highlight w:val="none"/>
                <w:lang w:val="en-US" w:eastAsia="zh-CN"/>
              </w:rPr>
            </w:r>
            <w:r/>
          </w:p>
        </w:tc>
      </w:tr>
      <w:tr>
        <w:trPr>
          <w:trHeight w:val="2341"/>
        </w:trPr>
        <w:tc>
          <w:tcPr>
            <w:tcW w:w="676"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28"/>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28"/>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keepLines w:val="0"/>
              <w:keepNext w:val="0"/>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项目负责人（</w:t>
            </w:r>
            <w:r>
              <w:rPr>
                <w:rFonts w:hint="eastAsia" w:ascii="宋体" w:hAnsi="宋体" w:eastAsia="宋体" w:cs="宋体"/>
                <w:b/>
                <w:bCs/>
                <w:color w:val="000000"/>
                <w:sz w:val="21"/>
                <w:szCs w:val="21"/>
                <w:highlight w:val="none"/>
                <w:lang w:val="en-US" w:eastAsia="zh-CN"/>
              </w:rPr>
              <w:t xml:space="preserve">限评1人</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28"/>
              <w:numPr>
                <w:ilvl w:val="0"/>
                <w:numId w:val="0"/>
              </w:numP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具有有效的人社部门认可的建设工程类工程师及以上职称的，得1分，本项最高得1分。</w:t>
            </w:r>
            <w:r>
              <w:rPr>
                <w:rFonts w:hint="eastAsia" w:ascii="宋体" w:hAnsi="宋体" w:eastAsia="宋体" w:cs="宋体"/>
                <w:color w:val="000000"/>
                <w:sz w:val="21"/>
                <w:szCs w:val="21"/>
                <w:highlight w:val="none"/>
                <w:lang w:val="en-US" w:eastAsia="zh-CN"/>
              </w:rPr>
            </w:r>
            <w:r/>
          </w:p>
        </w:tc>
        <w:tc>
          <w:tcPr>
            <w:tcW w:w="2265" w:type="dxa"/>
            <w:vAlign w:val="center"/>
            <w:textDirection w:val="lrTb"/>
            <w:noWrap w:val="false"/>
          </w:tcPr>
          <w:p>
            <w:pPr>
              <w:pStyle w:val="928"/>
              <w:numPr>
                <w:ilvl w:val="0"/>
                <w:numId w:val="0"/>
              </w:numPr>
              <w:keepLines w:val="0"/>
              <w:keepNext w:val="0"/>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提供相关证书及供应商为其缴纳的近三个月内任意一个月（自磋商之日起往前推算）社保证明材料电子件或扫描件并加盖公章，未提供或未按要求提供不得分。</w:t>
            </w:r>
            <w:r>
              <w:rPr>
                <w:rFonts w:hint="eastAsia" w:ascii="宋体" w:hAnsi="宋体" w:eastAsia="宋体" w:cs="宋体"/>
                <w:b/>
                <w:bCs/>
                <w:color w:val="000000"/>
                <w:sz w:val="21"/>
                <w:szCs w:val="21"/>
                <w:highlight w:val="none"/>
                <w:lang w:val="en-US" w:eastAsia="zh-CN"/>
              </w:rPr>
            </w:r>
            <w:r/>
          </w:p>
        </w:tc>
      </w:tr>
      <w:tr>
        <w:trPr>
          <w:trHeight w:val="3596"/>
        </w:trPr>
        <w:tc>
          <w:tcPr>
            <w:tcW w:w="676"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28"/>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0"/>
                <w:szCs w:val="20"/>
                <w:highlight w:val="none"/>
                <w:lang w:val="en-US" w:eastAsia="zh-CN"/>
              </w:rPr>
              <w:t xml:space="preserve">拟派</w:t>
            </w:r>
            <w:r>
              <w:rPr>
                <w:rFonts w:hint="eastAsia" w:ascii="宋体" w:hAnsi="宋体" w:eastAsia="宋体" w:cs="宋体"/>
                <w:color w:val="000000"/>
                <w:sz w:val="20"/>
                <w:szCs w:val="20"/>
                <w:highlight w:val="none"/>
                <w:lang w:val="en-US" w:eastAsia="zh-CN"/>
              </w:rPr>
              <w:t xml:space="preserve">项目组成员</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28"/>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5075" w:type="dxa"/>
            <w:vAlign w:val="center"/>
            <w:textDirection w:val="lrTb"/>
            <w:noWrap w:val="false"/>
          </w:tcPr>
          <w:p>
            <w:pPr>
              <w:pStyle w:val="928"/>
              <w:keepLines w:val="0"/>
              <w:keepNext w:val="0"/>
              <w:pageBreakBefore w:val="0"/>
              <w:spacing w:line="320" w:lineRule="exact"/>
              <w:rPr>
                <w:rFonts w:hint="eastAsia" w:ascii="宋体" w:hAnsi="宋体" w:cs="宋体"/>
                <w:b w:val="0"/>
                <w:bCs w:val="0"/>
                <w:color w:val="000000"/>
                <w:sz w:val="20"/>
                <w:szCs w:val="20"/>
                <w:highlight w:val="none"/>
                <w:lang w:val="en-US" w:eastAsia="zh-CN"/>
              </w:rPr>
            </w:pPr>
            <w:r>
              <w:rPr>
                <w:rFonts w:hint="eastAsia" w:ascii="宋体" w:hAnsi="宋体" w:cs="宋体"/>
                <w:b w:val="0"/>
                <w:bCs w:val="0"/>
                <w:color w:val="000000"/>
                <w:sz w:val="20"/>
                <w:szCs w:val="20"/>
                <w:highlight w:val="none"/>
                <w:lang w:val="en-US" w:eastAsia="zh-CN"/>
              </w:rPr>
              <w:t xml:space="preserve">拟派</w:t>
            </w:r>
            <w:r>
              <w:rPr>
                <w:rFonts w:hint="eastAsia" w:ascii="宋体" w:hAnsi="宋体" w:eastAsia="宋体" w:cs="宋体"/>
                <w:b w:val="0"/>
                <w:bCs w:val="0"/>
                <w:color w:val="000000"/>
                <w:sz w:val="20"/>
                <w:szCs w:val="20"/>
                <w:highlight w:val="none"/>
                <w:lang w:val="zh-CN" w:eastAsia="zh-CN"/>
              </w:rPr>
              <w:t xml:space="preserve">项目组成员</w:t>
            </w:r>
            <w:r>
              <w:rPr>
                <w:rFonts w:hint="eastAsia" w:ascii="宋体" w:hAnsi="宋体" w:cs="宋体"/>
                <w:b w:val="0"/>
                <w:bCs w:val="0"/>
                <w:color w:val="000000"/>
                <w:sz w:val="20"/>
                <w:szCs w:val="20"/>
                <w:highlight w:val="none"/>
                <w:lang w:val="zh-CN" w:eastAsia="zh-CN"/>
              </w:rPr>
              <w:t xml:space="preserve">（</w:t>
            </w:r>
            <w:r>
              <w:rPr>
                <w:rFonts w:hint="eastAsia" w:ascii="宋体" w:hAnsi="宋体" w:cs="宋体"/>
                <w:b w:val="0"/>
                <w:bCs w:val="0"/>
                <w:color w:val="000000"/>
                <w:sz w:val="20"/>
                <w:szCs w:val="20"/>
                <w:highlight w:val="none"/>
                <w:lang w:val="en-US" w:eastAsia="zh-CN"/>
              </w:rPr>
              <w:t xml:space="preserve">限评3人）：</w:t>
            </w:r>
            <w:r>
              <w:rPr>
                <w:rFonts w:hint="eastAsia" w:ascii="宋体" w:hAnsi="宋体" w:cs="宋体"/>
                <w:b w:val="0"/>
                <w:bCs w:val="0"/>
                <w:color w:val="000000"/>
                <w:sz w:val="20"/>
                <w:szCs w:val="20"/>
                <w:highlight w:val="none"/>
                <w:lang w:val="en-US" w:eastAsia="zh-CN"/>
              </w:rPr>
            </w:r>
            <w:r/>
          </w:p>
          <w:p>
            <w:pPr>
              <w:pStyle w:val="928"/>
              <w:numPr>
                <w:ilvl w:val="0"/>
                <w:numId w:val="0"/>
              </w:numPr>
              <w:keepLines w:val="0"/>
              <w:keepNext w:val="0"/>
              <w:pageBreakBefore w:val="0"/>
              <w:spacing w:line="300" w:lineRule="exact"/>
              <w:rPr>
                <w:rFonts w:hint="eastAsia" w:ascii="宋体" w:hAnsi="宋体" w:cs="宋体"/>
                <w:b w:val="0"/>
                <w:bCs w:val="0"/>
                <w:color w:val="000000"/>
                <w:sz w:val="20"/>
                <w:szCs w:val="20"/>
                <w:highlight w:val="none"/>
                <w:lang w:val="en-US" w:eastAsia="zh-CN"/>
              </w:rPr>
            </w:pPr>
            <w:r>
              <w:rPr>
                <w:rFonts w:hint="eastAsia" w:ascii="宋体" w:hAnsi="宋体" w:cs="宋体"/>
                <w:b w:val="0"/>
                <w:bCs w:val="0"/>
                <w:color w:val="000000"/>
                <w:sz w:val="20"/>
                <w:szCs w:val="20"/>
                <w:highlight w:val="none"/>
                <w:lang w:val="en-US" w:eastAsia="zh-CN"/>
              </w:rPr>
              <w:t xml:space="preserve">1、拟派技术负责人具有有效的人社部门认可的建设工程类高级工程师及以上职称的，得2分；具有有效的人社部门认可的建设工程类中级工程师及以上职称的，得1分，本项最高得2分。</w:t>
            </w:r>
            <w:r>
              <w:rPr>
                <w:rFonts w:hint="eastAsia" w:ascii="宋体" w:hAnsi="宋体" w:cs="宋体"/>
                <w:b w:val="0"/>
                <w:bCs w:val="0"/>
                <w:color w:val="000000"/>
                <w:sz w:val="20"/>
                <w:szCs w:val="20"/>
                <w:highlight w:val="none"/>
                <w:lang w:val="en-US" w:eastAsia="zh-CN"/>
              </w:rPr>
            </w:r>
            <w:r/>
          </w:p>
          <w:p>
            <w:pPr>
              <w:pStyle w:val="928"/>
              <w:numPr>
                <w:ilvl w:val="0"/>
                <w:numId w:val="0"/>
              </w:numPr>
              <w:keepLines w:val="0"/>
              <w:keepNext w:val="0"/>
              <w:pageBreakBefore w:val="0"/>
              <w:spacing w:line="300" w:lineRule="exact"/>
              <w:rPr>
                <w:rFonts w:hint="eastAsia" w:ascii="宋体" w:hAnsi="宋体" w:eastAsia="宋体" w:cs="宋体"/>
                <w:b w:val="0"/>
                <w:bCs w:val="0"/>
                <w:color w:val="000000"/>
                <w:sz w:val="20"/>
                <w:szCs w:val="20"/>
                <w:highlight w:val="none"/>
                <w:lang w:val="en-US" w:eastAsia="zh-CN"/>
              </w:rPr>
            </w:pPr>
            <w:r>
              <w:rPr>
                <w:rFonts w:hint="eastAsia" w:ascii="宋体" w:hAnsi="宋体" w:cs="宋体"/>
                <w:b w:val="0"/>
                <w:bCs w:val="0"/>
                <w:color w:val="000000"/>
                <w:sz w:val="20"/>
                <w:szCs w:val="20"/>
                <w:highlight w:val="none"/>
                <w:lang w:val="en-US" w:eastAsia="zh-CN"/>
              </w:rPr>
              <w:t xml:space="preserve">2、拟派</w:t>
            </w:r>
            <w:r>
              <w:rPr>
                <w:rFonts w:hint="eastAsia" w:ascii="宋体" w:hAnsi="宋体" w:eastAsia="宋体" w:cs="宋体"/>
                <w:b w:val="0"/>
                <w:bCs w:val="0"/>
                <w:color w:val="000000"/>
                <w:sz w:val="20"/>
                <w:szCs w:val="20"/>
                <w:highlight w:val="none"/>
                <w:lang w:val="zh-CN" w:eastAsia="zh-CN"/>
              </w:rPr>
              <w:t xml:space="preserve">项目组成员</w:t>
            </w:r>
            <w:r>
              <w:rPr>
                <w:rFonts w:hint="eastAsia" w:ascii="宋体" w:hAnsi="宋体" w:cs="宋体"/>
                <w:b w:val="0"/>
                <w:bCs w:val="0"/>
                <w:color w:val="000000"/>
                <w:sz w:val="20"/>
                <w:szCs w:val="20"/>
                <w:highlight w:val="none"/>
                <w:lang w:val="zh-CN" w:eastAsia="zh-CN"/>
              </w:rPr>
              <w:t xml:space="preserve">（</w:t>
            </w:r>
            <w:r>
              <w:rPr>
                <w:rFonts w:hint="eastAsia" w:ascii="宋体" w:hAnsi="宋体" w:cs="宋体"/>
                <w:b w:val="0"/>
                <w:bCs w:val="0"/>
                <w:color w:val="000000"/>
                <w:sz w:val="20"/>
                <w:szCs w:val="20"/>
                <w:highlight w:val="none"/>
                <w:lang w:val="en-US" w:eastAsia="zh-CN"/>
              </w:rPr>
              <w:t xml:space="preserve">不含项目负责人、技术负责人</w:t>
            </w:r>
            <w:r>
              <w:rPr>
                <w:rFonts w:hint="eastAsia" w:ascii="宋体" w:hAnsi="宋体" w:cs="宋体"/>
                <w:b w:val="0"/>
                <w:bCs w:val="0"/>
                <w:color w:val="000000"/>
                <w:sz w:val="20"/>
                <w:szCs w:val="20"/>
                <w:highlight w:val="none"/>
                <w:lang w:val="zh-CN" w:eastAsia="zh-CN"/>
              </w:rPr>
              <w:t xml:space="preserve">）</w:t>
            </w:r>
            <w:r>
              <w:rPr>
                <w:rFonts w:hint="eastAsia" w:ascii="宋体" w:hAnsi="宋体" w:cs="宋体"/>
                <w:b w:val="0"/>
                <w:bCs w:val="0"/>
                <w:color w:val="000000"/>
                <w:sz w:val="20"/>
                <w:szCs w:val="20"/>
                <w:highlight w:val="none"/>
                <w:lang w:val="en-US" w:eastAsia="zh-CN"/>
              </w:rPr>
              <w:t xml:space="preserve">具有有效的人社部门认可的建设工程类中级及以上工程师职称</w:t>
            </w:r>
            <w:r>
              <w:rPr>
                <w:rFonts w:hint="eastAsia" w:ascii="宋体" w:hAnsi="宋体" w:eastAsia="宋体" w:cs="宋体"/>
                <w:b w:val="0"/>
                <w:bCs w:val="0"/>
                <w:color w:val="000000"/>
                <w:sz w:val="20"/>
                <w:szCs w:val="20"/>
                <w:highlight w:val="none"/>
                <w:lang w:val="en-US" w:eastAsia="zh-CN"/>
              </w:rPr>
              <w:t xml:space="preserve">的</w:t>
            </w:r>
            <w:r>
              <w:rPr>
                <w:rFonts w:hint="eastAsia" w:ascii="宋体" w:hAnsi="宋体" w:cs="宋体"/>
                <w:b w:val="0"/>
                <w:bCs w:val="0"/>
                <w:color w:val="000000"/>
                <w:sz w:val="20"/>
                <w:szCs w:val="20"/>
                <w:highlight w:val="none"/>
                <w:lang w:val="en-US" w:eastAsia="zh-CN"/>
              </w:rPr>
              <w:t xml:space="preserve">，每有一人</w:t>
            </w:r>
            <w:r>
              <w:rPr>
                <w:rFonts w:hint="eastAsia" w:ascii="宋体" w:hAnsi="宋体" w:eastAsia="宋体" w:cs="宋体"/>
                <w:b w:val="0"/>
                <w:bCs w:val="0"/>
                <w:color w:val="000000"/>
                <w:sz w:val="20"/>
                <w:szCs w:val="20"/>
                <w:highlight w:val="none"/>
                <w:lang w:val="en-US" w:eastAsia="zh-CN"/>
              </w:rPr>
              <w:t xml:space="preserve">得</w:t>
            </w:r>
            <w:r>
              <w:rPr>
                <w:rFonts w:hint="eastAsia" w:ascii="宋体" w:hAnsi="宋体" w:cs="宋体"/>
                <w:b w:val="0"/>
                <w:bCs w:val="0"/>
                <w:color w:val="000000"/>
                <w:sz w:val="20"/>
                <w:szCs w:val="20"/>
                <w:highlight w:val="none"/>
                <w:lang w:val="en-US" w:eastAsia="zh-CN"/>
              </w:rPr>
              <w:t xml:space="preserve">2</w:t>
            </w:r>
            <w:r>
              <w:rPr>
                <w:rFonts w:hint="eastAsia" w:ascii="宋体" w:hAnsi="宋体" w:eastAsia="宋体" w:cs="宋体"/>
                <w:b w:val="0"/>
                <w:bCs w:val="0"/>
                <w:color w:val="000000"/>
                <w:sz w:val="20"/>
                <w:szCs w:val="20"/>
                <w:highlight w:val="none"/>
                <w:lang w:val="en-US" w:eastAsia="zh-CN"/>
              </w:rPr>
              <w:t xml:space="preserve">分；本项最高得</w:t>
            </w:r>
            <w:r>
              <w:rPr>
                <w:rFonts w:hint="eastAsia" w:ascii="宋体" w:hAnsi="宋体" w:cs="宋体"/>
                <w:b w:val="0"/>
                <w:bCs w:val="0"/>
                <w:color w:val="000000"/>
                <w:sz w:val="20"/>
                <w:szCs w:val="20"/>
                <w:highlight w:val="none"/>
                <w:lang w:val="en-US" w:eastAsia="zh-CN"/>
              </w:rPr>
              <w:t xml:space="preserve">2</w:t>
            </w:r>
            <w:r>
              <w:rPr>
                <w:rFonts w:hint="eastAsia" w:ascii="宋体" w:hAnsi="宋体" w:eastAsia="宋体" w:cs="宋体"/>
                <w:b w:val="0"/>
                <w:bCs w:val="0"/>
                <w:color w:val="000000"/>
                <w:sz w:val="20"/>
                <w:szCs w:val="20"/>
                <w:highlight w:val="none"/>
                <w:lang w:val="en-US" w:eastAsia="zh-CN"/>
              </w:rPr>
              <w:t xml:space="preserve">分。</w:t>
            </w:r>
            <w:r>
              <w:rPr>
                <w:rFonts w:hint="eastAsia" w:ascii="宋体" w:hAnsi="宋体" w:eastAsia="宋体" w:cs="宋体"/>
                <w:b w:val="0"/>
                <w:bCs w:val="0"/>
                <w:color w:val="000000"/>
                <w:sz w:val="20"/>
                <w:szCs w:val="20"/>
                <w:highlight w:val="none"/>
                <w:lang w:val="en-US" w:eastAsia="zh-CN"/>
              </w:rPr>
            </w:r>
            <w:r/>
          </w:p>
          <w:p>
            <w:pPr>
              <w:pStyle w:val="928"/>
              <w:numPr>
                <w:ilvl w:val="0"/>
                <w:numId w:val="0"/>
              </w:numPr>
              <w:ind w:left="0" w:firstLine="0"/>
              <w:keepLines w:val="0"/>
              <w:keepNext w:val="0"/>
              <w:pageBreakBefore w:val="0"/>
              <w:spacing w:line="300" w:lineRule="exact"/>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0"/>
                <w:szCs w:val="20"/>
                <w:highlight w:val="none"/>
                <w:lang w:val="en-US" w:eastAsia="zh-CN"/>
              </w:rPr>
              <w:t xml:space="preserve">3、拟派</w:t>
            </w:r>
            <w:r>
              <w:rPr>
                <w:rFonts w:hint="eastAsia" w:ascii="宋体" w:hAnsi="宋体" w:eastAsia="宋体" w:cs="宋体"/>
                <w:b w:val="0"/>
                <w:bCs w:val="0"/>
                <w:color w:val="000000"/>
                <w:sz w:val="20"/>
                <w:szCs w:val="20"/>
                <w:highlight w:val="none"/>
                <w:lang w:val="zh-CN" w:eastAsia="zh-CN"/>
              </w:rPr>
              <w:t xml:space="preserve">项目组成员</w:t>
            </w:r>
            <w:r>
              <w:rPr>
                <w:rFonts w:hint="eastAsia" w:ascii="宋体" w:hAnsi="宋体" w:cs="宋体"/>
                <w:b w:val="0"/>
                <w:bCs w:val="0"/>
                <w:color w:val="000000"/>
                <w:sz w:val="20"/>
                <w:szCs w:val="20"/>
                <w:highlight w:val="none"/>
                <w:lang w:val="zh-CN" w:eastAsia="zh-CN"/>
              </w:rPr>
              <w:t xml:space="preserve">（</w:t>
            </w:r>
            <w:r>
              <w:rPr>
                <w:rFonts w:hint="eastAsia" w:ascii="宋体" w:hAnsi="宋体" w:cs="宋体"/>
                <w:b w:val="0"/>
                <w:bCs w:val="0"/>
                <w:color w:val="000000"/>
                <w:sz w:val="20"/>
                <w:szCs w:val="20"/>
                <w:highlight w:val="none"/>
                <w:lang w:val="en-US" w:eastAsia="zh-CN"/>
              </w:rPr>
              <w:t xml:space="preserve">不含项目负责人、技术负责人</w:t>
            </w:r>
            <w:r>
              <w:rPr>
                <w:rFonts w:hint="eastAsia" w:ascii="宋体" w:hAnsi="宋体" w:cs="宋体"/>
                <w:b w:val="0"/>
                <w:bCs w:val="0"/>
                <w:color w:val="000000"/>
                <w:sz w:val="20"/>
                <w:szCs w:val="20"/>
                <w:highlight w:val="none"/>
                <w:lang w:val="zh-CN" w:eastAsia="zh-CN"/>
              </w:rPr>
              <w:t xml:space="preserve">）</w:t>
            </w:r>
            <w:r>
              <w:rPr>
                <w:rFonts w:hint="eastAsia" w:ascii="宋体" w:hAnsi="宋体" w:cs="宋体"/>
                <w:b w:val="0"/>
                <w:bCs w:val="0"/>
                <w:color w:val="000000"/>
                <w:sz w:val="20"/>
                <w:szCs w:val="20"/>
                <w:highlight w:val="none"/>
                <w:lang w:val="en-US" w:eastAsia="zh-CN"/>
              </w:rPr>
              <w:t xml:space="preserve">具有有效的建筑工程专业注册建造师证书</w:t>
            </w:r>
            <w:r>
              <w:rPr>
                <w:rFonts w:hint="eastAsia" w:ascii="宋体" w:hAnsi="宋体" w:eastAsia="宋体" w:cs="宋体"/>
                <w:b w:val="0"/>
                <w:bCs w:val="0"/>
                <w:color w:val="000000"/>
                <w:sz w:val="20"/>
                <w:szCs w:val="20"/>
                <w:highlight w:val="none"/>
                <w:lang w:val="en-US" w:eastAsia="zh-CN"/>
              </w:rPr>
              <w:t xml:space="preserve">的</w:t>
            </w:r>
            <w:r>
              <w:rPr>
                <w:rFonts w:hint="eastAsia" w:ascii="宋体" w:hAnsi="宋体" w:cs="宋体"/>
                <w:b w:val="0"/>
                <w:bCs w:val="0"/>
                <w:color w:val="000000"/>
                <w:sz w:val="20"/>
                <w:szCs w:val="20"/>
                <w:highlight w:val="none"/>
                <w:lang w:val="en-US" w:eastAsia="zh-CN"/>
              </w:rPr>
              <w:t xml:space="preserve">，每有一人</w:t>
            </w:r>
            <w:r>
              <w:rPr>
                <w:rFonts w:hint="eastAsia" w:ascii="宋体" w:hAnsi="宋体" w:eastAsia="宋体" w:cs="宋体"/>
                <w:b w:val="0"/>
                <w:bCs w:val="0"/>
                <w:color w:val="000000"/>
                <w:sz w:val="20"/>
                <w:szCs w:val="20"/>
                <w:highlight w:val="none"/>
                <w:lang w:val="en-US" w:eastAsia="zh-CN"/>
              </w:rPr>
              <w:t xml:space="preserve">得</w:t>
            </w:r>
            <w:r>
              <w:rPr>
                <w:rFonts w:hint="eastAsia" w:ascii="宋体" w:hAnsi="宋体" w:cs="宋体"/>
                <w:b w:val="0"/>
                <w:bCs w:val="0"/>
                <w:color w:val="000000"/>
                <w:sz w:val="20"/>
                <w:szCs w:val="20"/>
                <w:highlight w:val="none"/>
                <w:lang w:val="en-US" w:eastAsia="zh-CN"/>
              </w:rPr>
              <w:t xml:space="preserve">2</w:t>
            </w:r>
            <w:r>
              <w:rPr>
                <w:rFonts w:hint="eastAsia" w:ascii="宋体" w:hAnsi="宋体" w:eastAsia="宋体" w:cs="宋体"/>
                <w:b w:val="0"/>
                <w:bCs w:val="0"/>
                <w:color w:val="000000"/>
                <w:sz w:val="20"/>
                <w:szCs w:val="20"/>
                <w:highlight w:val="none"/>
                <w:lang w:val="en-US" w:eastAsia="zh-CN"/>
              </w:rPr>
              <w:t xml:space="preserve">分；本项最高得</w:t>
            </w:r>
            <w:r>
              <w:rPr>
                <w:rFonts w:hint="eastAsia" w:ascii="宋体" w:hAnsi="宋体" w:cs="宋体"/>
                <w:b w:val="0"/>
                <w:bCs w:val="0"/>
                <w:color w:val="000000"/>
                <w:sz w:val="20"/>
                <w:szCs w:val="20"/>
                <w:highlight w:val="none"/>
                <w:lang w:val="en-US" w:eastAsia="zh-CN"/>
              </w:rPr>
              <w:t xml:space="preserve">2</w:t>
            </w:r>
            <w:r>
              <w:rPr>
                <w:rFonts w:hint="eastAsia" w:ascii="宋体" w:hAnsi="宋体" w:eastAsia="宋体" w:cs="宋体"/>
                <w:b w:val="0"/>
                <w:bCs w:val="0"/>
                <w:color w:val="000000"/>
                <w:sz w:val="20"/>
                <w:szCs w:val="20"/>
                <w:highlight w:val="none"/>
                <w:lang w:val="en-US" w:eastAsia="zh-CN"/>
              </w:rPr>
              <w:t xml:space="preserve">分。</w:t>
            </w:r>
            <w:r>
              <w:rPr>
                <w:rFonts w:hint="eastAsia" w:ascii="宋体" w:hAnsi="宋体" w:eastAsia="宋体" w:cs="宋体"/>
                <w:b w:val="0"/>
                <w:bCs w:val="0"/>
                <w:color w:val="000000"/>
                <w:sz w:val="21"/>
                <w:szCs w:val="21"/>
                <w:highlight w:val="none"/>
                <w:lang w:val="en-US" w:eastAsia="zh-CN"/>
              </w:rPr>
            </w:r>
            <w:r/>
          </w:p>
        </w:tc>
        <w:tc>
          <w:tcPr>
            <w:tcW w:w="2265" w:type="dxa"/>
            <w:vAlign w:val="center"/>
            <w:textDirection w:val="lrTb"/>
            <w:noWrap w:val="false"/>
          </w:tcPr>
          <w:p>
            <w:pPr>
              <w:pStyle w:val="928"/>
              <w:keepLines w:val="0"/>
              <w:keepNext w:val="0"/>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提供相关证书及供应商为拟派项目组成员缴纳的近三个月内任意一个月（自磋商之日起往前推算）社保证明材料电子件或扫描件并加盖公章，未提供或未按要求提供不得分。</w:t>
            </w:r>
            <w:r>
              <w:rPr>
                <w:rFonts w:hint="eastAsia" w:ascii="宋体" w:hAnsi="宋体" w:eastAsia="宋体" w:cs="宋体"/>
                <w:b/>
                <w:bCs/>
                <w:color w:val="000000"/>
                <w:sz w:val="21"/>
                <w:szCs w:val="21"/>
                <w:highlight w:val="none"/>
                <w:lang w:val="en-US" w:eastAsia="zh-CN"/>
              </w:rPr>
            </w:r>
            <w:r/>
          </w:p>
        </w:tc>
      </w:tr>
      <w:tr>
        <w:trPr>
          <w:trHeight w:val="567"/>
        </w:trPr>
        <w:tc>
          <w:tcPr>
            <w:gridSpan w:val="2"/>
            <w:tcW w:w="1858"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2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928"/>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28"/>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28"/>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28"/>
        <w:jc w:val="left"/>
        <w:widowControl/>
        <w:rPr>
          <w:b/>
          <w:color w:val="000000"/>
          <w:sz w:val="36"/>
          <w:szCs w:val="36"/>
          <w:highlight w:val="none"/>
        </w:rPr>
      </w:pPr>
      <w:r>
        <w:rPr>
          <w:b/>
          <w:color w:val="000000"/>
          <w:sz w:val="36"/>
          <w:szCs w:val="36"/>
          <w:highlight w:val="none"/>
        </w:rPr>
      </w:r>
      <w:r/>
    </w:p>
    <w:p>
      <w:pPr>
        <w:pStyle w:val="928"/>
        <w:jc w:val="center"/>
        <w:spacing w:line="360" w:lineRule="auto"/>
        <w:rPr>
          <w:b/>
          <w:color w:val="000000"/>
          <w:sz w:val="36"/>
          <w:szCs w:val="36"/>
          <w:highlight w:val="none"/>
        </w:rPr>
        <w:outlineLvl w:val="0"/>
      </w:pPr>
      <w:r>
        <w:rPr>
          <w:b/>
          <w:color w:val="000000"/>
          <w:sz w:val="36"/>
          <w:szCs w:val="36"/>
          <w:highlight w:val="none"/>
        </w:rPr>
        <w:br w:type="page" w:clear="all"/>
      </w:r>
      <w:bookmarkStart w:id="290" w:name="_Toc27035"/>
      <w:r/>
      <w:bookmarkStart w:id="291" w:name="_Toc28815"/>
      <w:r/>
      <w:bookmarkStart w:id="292" w:name="_Toc104818928"/>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0"/>
      <w:r/>
      <w:bookmarkEnd w:id="291"/>
      <w:r/>
      <w:bookmarkEnd w:id="292"/>
      <w:r>
        <w:rPr>
          <w:b/>
          <w:color w:val="000000"/>
          <w:sz w:val="36"/>
          <w:szCs w:val="36"/>
          <w:highlight w:val="none"/>
        </w:rPr>
      </w:r>
      <w:r/>
    </w:p>
    <w:p>
      <w:pPr>
        <w:pStyle w:val="930"/>
        <w:jc w:val="left"/>
        <w:spacing w:before="0" w:line="360" w:lineRule="auto"/>
        <w:rPr>
          <w:rFonts w:ascii="Times New Roman" w:hAnsi="Times New Roman" w:eastAsia="宋体" w:cs="Times New Roman"/>
          <w:sz w:val="24"/>
          <w:szCs w:val="24"/>
          <w:highlight w:val="none"/>
        </w:rPr>
      </w:pPr>
      <w:r/>
      <w:bookmarkStart w:id="293" w:name="_Toc99301425"/>
      <w:r>
        <w:rPr>
          <w:rFonts w:ascii="Times New Roman" w:hAnsi="Times New Roman" w:eastAsia="宋体" w:cs="Times New Roman"/>
          <w:sz w:val="24"/>
          <w:szCs w:val="24"/>
          <w:highlight w:val="none"/>
        </w:rPr>
        <w:t xml:space="preserve">一、采购标的</w:t>
      </w:r>
      <w:r>
        <w:rPr>
          <w:rFonts w:ascii="Times New Roman" w:hAnsi="Times New Roman" w:eastAsia="宋体" w:cs="Times New Roman"/>
          <w:sz w:val="24"/>
          <w:szCs w:val="24"/>
          <w:highlight w:val="none"/>
        </w:rPr>
      </w:r>
      <w:r/>
    </w:p>
    <w:p>
      <w:pPr>
        <w:pStyle w:val="928"/>
        <w:ind w:firstLine="480"/>
        <w:jc w:val="both"/>
        <w:pageBreakBefore w:val="0"/>
        <w:spacing w:line="360" w:lineRule="auto"/>
        <w:widowControl/>
        <w:rPr>
          <w:rFonts w:ascii="Times New Roman" w:hAnsi="Times New Roman" w:cs="Times New Roman"/>
          <w:color w:val="000000"/>
          <w:sz w:val="24"/>
          <w:highlight w:val="none"/>
        </w:rPr>
      </w:pPr>
      <w:r>
        <w:rPr>
          <w:rFonts w:ascii="Times New Roman" w:hAnsi="Times New Roman" w:cs="Times New Roman"/>
          <w:sz w:val="24"/>
          <w:highlight w:val="none"/>
        </w:rPr>
        <w:t xml:space="preserve">1、</w:t>
      </w:r>
      <w:r>
        <w:rPr>
          <w:rFonts w:ascii="Times New Roman" w:hAnsi="Times New Roman" w:cs="Times New Roman"/>
          <w:bCs/>
          <w:sz w:val="24"/>
          <w:highlight w:val="none"/>
        </w:rPr>
        <w:t xml:space="preserve">采购标的</w:t>
      </w:r>
      <w:r>
        <w:rPr>
          <w:rFonts w:ascii="Times New Roman" w:hAnsi="Times New Roman" w:cs="Times New Roman"/>
          <w:color w:val="000000"/>
          <w:sz w:val="24"/>
          <w:highlight w:val="none"/>
        </w:rPr>
      </w:r>
      <w:r/>
    </w:p>
    <w:p>
      <w:pPr>
        <w:pStyle w:val="931"/>
        <w:ind w:firstLine="480"/>
        <w:jc w:val="both"/>
        <w:pageBreakBefore w:val="0"/>
        <w:spacing w:before="0" w:after="0" w:line="360" w:lineRule="auto"/>
        <w:rPr>
          <w:rFonts w:ascii="Times New Roman" w:hAnsi="Times New Roman" w:eastAsia="宋体" w:cs="Times New Roman"/>
          <w:b w:val="0"/>
          <w:sz w:val="24"/>
          <w:szCs w:val="24"/>
          <w:highlight w:val="none"/>
          <w:u w:val="none"/>
          <w:lang w:val="en-US" w:eastAsia="zh-CN" w:bidi="ar-SA"/>
        </w:rPr>
      </w:pPr>
      <w:r>
        <w:rPr>
          <w:rFonts w:ascii="Times New Roman" w:hAnsi="Times New Roman" w:eastAsia="宋体" w:cs="Times New Roman"/>
          <w:b w:val="0"/>
          <w:sz w:val="24"/>
          <w:szCs w:val="24"/>
          <w:highlight w:val="none"/>
          <w:u w:val="none"/>
          <w:lang w:val="en-US" w:eastAsia="zh-CN" w:bidi="ar-SA"/>
        </w:rPr>
        <w:t xml:space="preserve">武进城区转运站提升改造项目（设备更新配套附属项目）</w:t>
      </w:r>
      <w:r>
        <w:rPr>
          <w:rFonts w:ascii="Times New Roman" w:hAnsi="Times New Roman" w:eastAsia="宋体" w:cs="Times New Roman"/>
          <w:b w:val="0"/>
          <w:sz w:val="24"/>
          <w:szCs w:val="24"/>
          <w:highlight w:val="none"/>
          <w:u w:val="none"/>
          <w:lang w:val="en-US" w:eastAsia="zh-CN" w:bidi="ar-SA"/>
        </w:rPr>
      </w:r>
      <w:r/>
    </w:p>
    <w:p>
      <w:pPr>
        <w:pStyle w:val="931"/>
        <w:ind w:firstLine="480"/>
        <w:jc w:val="both"/>
        <w:pageBreakBefore w:val="0"/>
        <w:spacing w:before="0" w:after="0" w:line="360" w:lineRule="auto"/>
        <w:rPr>
          <w:rFonts w:ascii="Times New Roman" w:hAnsi="Times New Roman" w:cs="Times New Roman"/>
          <w:b w:val="0"/>
          <w:bCs/>
          <w:highlight w:val="none"/>
          <w:u w:val="none"/>
        </w:rPr>
      </w:pPr>
      <w:r>
        <w:rPr>
          <w:rFonts w:ascii="Times New Roman" w:hAnsi="Times New Roman" w:cs="Times New Roman"/>
          <w:b w:val="0"/>
          <w:bCs/>
          <w:szCs w:val="24"/>
          <w:highlight w:val="none"/>
          <w:u w:val="none"/>
        </w:rPr>
        <w:t xml:space="preserve">2、</w:t>
      </w:r>
      <w:r>
        <w:rPr>
          <w:rFonts w:ascii="Times New Roman" w:hAnsi="Times New Roman" w:cs="Times New Roman"/>
          <w:b w:val="0"/>
          <w:bCs/>
          <w:highlight w:val="none"/>
          <w:u w:val="none"/>
        </w:rPr>
        <w:t xml:space="preserve">项目概述</w:t>
      </w:r>
      <w:r>
        <w:rPr>
          <w:rFonts w:ascii="Times New Roman" w:hAnsi="Times New Roman" w:cs="Times New Roman"/>
          <w:b w:val="0"/>
          <w:bCs/>
          <w:highlight w:val="none"/>
          <w:u w:val="none"/>
        </w:rPr>
      </w:r>
      <w:r/>
    </w:p>
    <w:p>
      <w:pPr>
        <w:pStyle w:val="92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武进城区转运站设备更新配套附属项目</w:t>
      </w:r>
      <w:r>
        <w:rPr>
          <w:rFonts w:hint="eastAsia"/>
          <w:sz w:val="24"/>
          <w:highlight w:val="none"/>
          <w:lang w:val="en-US" w:eastAsia="zh-CN"/>
        </w:rPr>
        <w:t xml:space="preserve">，采购包1包括但不限于</w:t>
      </w:r>
      <w:r>
        <w:rPr>
          <w:rFonts w:hint="eastAsia" w:ascii="Times New Roman" w:hAnsi="Times New Roman" w:eastAsia="宋体" w:cs="Times New Roman"/>
          <w:color w:val="000000"/>
          <w:sz w:val="24"/>
          <w:highlight w:val="none"/>
          <w:lang w:val="en-US" w:eastAsia="zh-CN"/>
        </w:rPr>
        <w:t xml:space="preserve">十里转运站外场改造、站内地坪、墙面、天棚修缮等内容；采购包2包括但不限于城南转运站负一层地坪面层明沟修缮等，场外管道、调节池改造等内容。具体详见各标包工程量清单。</w:t>
      </w:r>
      <w:r>
        <w:rPr>
          <w:rFonts w:hint="eastAsia" w:ascii="Times New Roman" w:hAnsi="Times New Roman" w:eastAsia="宋体" w:cs="Times New Roman"/>
          <w:color w:val="000000"/>
          <w:sz w:val="24"/>
          <w:highlight w:val="none"/>
          <w:lang w:val="en-US" w:eastAsia="zh-CN"/>
        </w:rPr>
      </w:r>
      <w:r/>
    </w:p>
    <w:p>
      <w:pPr>
        <w:pStyle w:val="928"/>
        <w:ind w:firstLine="480"/>
        <w:spacing w:line="360" w:lineRule="auto"/>
        <w:rPr>
          <w:rFonts w:ascii="Times New Roman" w:hAnsi="Times New Roman" w:eastAsia="宋体" w:cs="Times New Roman"/>
          <w:color w:val="000000"/>
          <w:sz w:val="24"/>
          <w:highlight w:val="none"/>
          <w:lang w:val="en-US" w:eastAsia="zh-CN"/>
        </w:rPr>
      </w:pPr>
      <w:r>
        <w:rPr>
          <w:rFonts w:hint="eastAsia" w:ascii="宋体" w:hAnsi="宋体" w:eastAsia="宋体" w:cs="Times New Roman"/>
          <w:b/>
          <w:bCs/>
          <w:sz w:val="24"/>
          <w:highlight w:val="none"/>
          <w:lang w:val="en-US" w:eastAsia="zh-CN"/>
        </w:rPr>
        <w:t xml:space="preserve">本项目分为两个标包，采购包1为十里转运站，采购包2为城南转运站。投标供应商可对本次采购的单个包或全部包进行投标，但不得兼中，投标供应商仅限中一个包。投标供应商投标某一采购包时，必须响应该采购包的全部内容，并在响应文件中注明包号。评审顺序依次从采购包1至采购包2，并以此顺序确定成交供应商，如投标供应商在采购包1被确定为成交供应商，采购包2将不推荐为成交供应商。</w:t>
      </w:r>
      <w:r>
        <w:rPr>
          <w:rFonts w:ascii="Times New Roman" w:hAnsi="Times New Roman" w:eastAsia="宋体" w:cs="Times New Roman"/>
          <w:color w:val="000000"/>
          <w:sz w:val="24"/>
          <w:highlight w:val="none"/>
          <w:lang w:val="en-US" w:eastAsia="zh-CN"/>
        </w:rPr>
      </w:r>
      <w:r/>
    </w:p>
    <w:p>
      <w:pPr>
        <w:pStyle w:val="928"/>
        <w:contextualSpacing/>
        <w:ind w:firstLine="480"/>
        <w:jc w:val="both"/>
        <w:pageBreakBefore w:val="0"/>
        <w:spacing w:line="360" w:lineRule="auto"/>
        <w:rPr>
          <w:highlight w:val="none"/>
          <w:lang w:val="en-US" w:eastAsia="zh-CN"/>
        </w:rPr>
      </w:pPr>
      <w:r>
        <w:rPr>
          <w:rFonts w:hint="eastAsia"/>
          <w:sz w:val="24"/>
          <w:highlight w:val="none"/>
        </w:rPr>
        <w:t xml:space="preserve">本次招标范围为：工程量清单及</w:t>
      </w:r>
      <w:r>
        <w:rPr>
          <w:rFonts w:hint="eastAsia"/>
          <w:sz w:val="24"/>
          <w:highlight w:val="none"/>
        </w:rPr>
        <w:t xml:space="preserve">图纸范围内的全部工作内容。 </w:t>
      </w:r>
      <w:r>
        <w:rPr>
          <w:highlight w:val="none"/>
          <w:lang w:val="en-US" w:eastAsia="zh-CN"/>
        </w:rPr>
      </w:r>
      <w:r/>
    </w:p>
    <w:p>
      <w:pPr>
        <w:pStyle w:val="928"/>
        <w:ind w:firstLine="480"/>
        <w:jc w:val="both"/>
        <w:keepLines w:val="0"/>
        <w:keepNext w:val="0"/>
        <w:pageBreakBefore w:val="0"/>
        <w:spacing w:after="0" w:line="360" w:lineRule="auto"/>
        <w:widowControl w:val="off"/>
        <w:rPr>
          <w:rFonts w:hint="eastAsia" w:ascii="Times New Roman" w:hAnsi="Times New Roman" w:eastAsia="宋体" w:cs="Times New Roman"/>
          <w:b w:val="0"/>
          <w:bCs/>
          <w:sz w:val="24"/>
          <w:szCs w:val="24"/>
          <w:highlight w:val="none"/>
          <w:u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3、承包方式：包工包料。</w:t>
      </w:r>
      <w:r>
        <w:rPr>
          <w:rFonts w:hint="eastAsia" w:ascii="Times New Roman" w:hAnsi="Times New Roman" w:eastAsia="宋体" w:cs="Times New Roman"/>
          <w:b w:val="0"/>
          <w:bCs/>
          <w:sz w:val="24"/>
          <w:szCs w:val="24"/>
          <w:highlight w:val="none"/>
          <w:u w:val="none"/>
          <w:lang w:val="en-US" w:eastAsia="zh-CN" w:bidi="ar-SA"/>
        </w:rPr>
      </w:r>
      <w:r/>
    </w:p>
    <w:p>
      <w:pPr>
        <w:pStyle w:val="928"/>
        <w:ind w:firstLine="480"/>
        <w:jc w:val="both"/>
        <w:keepLines w:val="0"/>
        <w:keepNext w:val="0"/>
        <w:pageBreakBefore w:val="0"/>
        <w:spacing w:after="0" w:line="360" w:lineRule="auto"/>
        <w:widowControl w:val="off"/>
        <w:rPr>
          <w:rFonts w:hint="eastAsia" w:ascii="Times New Roman" w:hAnsi="Times New Roman" w:eastAsia="宋体" w:cs="Times New Roman"/>
          <w:b w:val="0"/>
          <w:bCs/>
          <w:sz w:val="24"/>
          <w:szCs w:val="24"/>
          <w:highlight w:val="none"/>
          <w:u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4、质量要求</w:t>
      </w:r>
      <w:r>
        <w:rPr>
          <w:rFonts w:hint="eastAsia" w:ascii="Times New Roman" w:hAnsi="Times New Roman" w:eastAsia="宋体" w:cs="Times New Roman"/>
          <w:b w:val="0"/>
          <w:bCs/>
          <w:sz w:val="24"/>
          <w:szCs w:val="24"/>
          <w:highlight w:val="none"/>
          <w:u w:val="none"/>
          <w:lang w:val="en-US" w:eastAsia="zh-CN" w:bidi="ar-SA"/>
        </w:rPr>
      </w:r>
      <w:r/>
    </w:p>
    <w:p>
      <w:pPr>
        <w:pStyle w:val="928"/>
        <w:ind w:firstLine="480"/>
        <w:jc w:val="both"/>
        <w:keepLines w:val="0"/>
        <w:keepNext w:val="0"/>
        <w:pageBreakBefore w:val="0"/>
        <w:spacing w:after="0" w:line="360" w:lineRule="auto"/>
        <w:widowControl w:val="off"/>
        <w:rPr>
          <w:rFonts w:hint="eastAsia" w:ascii="Times New Roman" w:hAnsi="Times New Roman" w:eastAsia="宋体" w:cs="Times New Roman"/>
          <w:b w:val="0"/>
          <w:bCs/>
          <w:sz w:val="24"/>
          <w:szCs w:val="24"/>
          <w:highlight w:val="none"/>
          <w:u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4.1工程质量标准：符合中华人民共和国《建筑工程施工质量验收统一标准》等建筑工程施工质量验收规范的合格标准。</w:t>
      </w:r>
      <w:r>
        <w:rPr>
          <w:rFonts w:hint="eastAsia" w:ascii="Times New Roman" w:hAnsi="Times New Roman" w:eastAsia="宋体" w:cs="Times New Roman"/>
          <w:b w:val="0"/>
          <w:bCs/>
          <w:sz w:val="24"/>
          <w:szCs w:val="24"/>
          <w:highlight w:val="none"/>
          <w:u w:val="none"/>
          <w:lang w:val="en-US" w:eastAsia="zh-CN" w:bidi="ar-SA"/>
        </w:rPr>
      </w:r>
      <w:r/>
    </w:p>
    <w:p>
      <w:pPr>
        <w:pStyle w:val="928"/>
        <w:ind w:firstLine="480"/>
        <w:jc w:val="both"/>
        <w:keepLines w:val="0"/>
        <w:keepNext w:val="0"/>
        <w:pageBreakBefore w:val="0"/>
        <w:spacing w:after="0" w:line="360" w:lineRule="auto"/>
        <w:widowControl w:val="off"/>
        <w:rPr>
          <w:rFonts w:ascii="Times New Roman" w:hAnsi="Times New Roman" w:cs="Times New Roman"/>
          <w:b/>
          <w:sz w:val="24"/>
          <w:highlight w:val="none"/>
        </w:rPr>
      </w:pPr>
      <w:r>
        <w:rPr>
          <w:rFonts w:hint="eastAsia" w:ascii="Times New Roman" w:hAnsi="Times New Roman" w:eastAsia="宋体" w:cs="Times New Roman"/>
          <w:b w:val="0"/>
          <w:bCs/>
          <w:sz w:val="24"/>
          <w:szCs w:val="24"/>
          <w:highlight w:val="none"/>
          <w:u w:val="none"/>
          <w:lang w:val="en-US" w:eastAsia="zh-CN" w:bidi="ar-SA"/>
        </w:rPr>
        <w:t xml:space="preserve">4.2工程规范以现行的施工项目任务期间国家和行业新颁布施行的规范、规程为准。</w:t>
      </w:r>
      <w:r>
        <w:rPr>
          <w:rFonts w:ascii="Times New Roman" w:hAnsi="Times New Roman" w:cs="Times New Roman"/>
          <w:b/>
          <w:sz w:val="24"/>
          <w:highlight w:val="none"/>
        </w:rPr>
      </w:r>
      <w:r/>
    </w:p>
    <w:p>
      <w:pPr>
        <w:pStyle w:val="928"/>
        <w:spacing w:line="360" w:lineRule="auto"/>
        <w:rPr>
          <w:rFonts w:ascii="Times New Roman" w:hAnsi="Times New Roman" w:cs="Times New Roman"/>
          <w:b/>
          <w:sz w:val="24"/>
          <w:highlight w:val="none"/>
        </w:rPr>
      </w:pPr>
      <w:r>
        <w:rPr>
          <w:rFonts w:ascii="Times New Roman" w:hAnsi="Times New Roman" w:cs="Times New Roman"/>
          <w:b/>
          <w:sz w:val="24"/>
          <w:highlight w:val="none"/>
        </w:rPr>
      </w:r>
      <w:r/>
    </w:p>
    <w:p>
      <w:pPr>
        <w:pStyle w:val="928"/>
        <w:spacing w:line="360" w:lineRule="auto"/>
        <w:rPr>
          <w:rFonts w:ascii="Times New Roman" w:hAnsi="Times New Roman" w:cs="Times New Roman"/>
          <w:b/>
          <w:sz w:val="24"/>
          <w:highlight w:val="none"/>
        </w:rPr>
      </w:pPr>
      <w:r>
        <w:rPr>
          <w:rFonts w:ascii="Times New Roman" w:hAnsi="Times New Roman" w:cs="Times New Roman"/>
          <w:b/>
          <w:sz w:val="24"/>
          <w:highlight w:val="none"/>
        </w:rPr>
        <w:t xml:space="preserve">二、商务要求</w:t>
      </w:r>
      <w:r>
        <w:rPr>
          <w:rFonts w:ascii="Times New Roman" w:hAnsi="Times New Roman" w:cs="Times New Roman"/>
          <w:b/>
          <w:sz w:val="24"/>
          <w:highlight w:val="none"/>
        </w:rPr>
      </w:r>
      <w:r/>
    </w:p>
    <w:p>
      <w:pPr>
        <w:pStyle w:val="928"/>
        <w:contextualSpacing/>
        <w:ind w:firstLine="480"/>
        <w:spacing w:line="360" w:lineRule="auto"/>
        <w:rPr>
          <w:rFonts w:ascii="Times New Roman" w:hAnsi="Times New Roman" w:cs="Times New Roman"/>
          <w:i/>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sz w:val="24"/>
          <w:highlight w:val="none"/>
        </w:rPr>
        <w:t xml:space="preserve">交付（实施）的时间（期限）和地点（范围）</w:t>
      </w:r>
      <w:r>
        <w:rPr>
          <w:rFonts w:ascii="Times New Roman" w:hAnsi="Times New Roman" w:cs="Times New Roman"/>
          <w:i/>
          <w:sz w:val="24"/>
          <w:highlight w:val="none"/>
        </w:rPr>
      </w:r>
      <w:r/>
    </w:p>
    <w:p>
      <w:pPr>
        <w:pStyle w:val="928"/>
        <w:contextualSpacing/>
        <w:ind w:firstLine="480"/>
        <w:spacing w:line="360" w:lineRule="auto"/>
        <w:rPr>
          <w:rFonts w:hint="eastAsia" w:ascii="Times New Roman" w:hAnsi="Times New Roman" w:eastAsia="宋体" w:cs="Times New Roman"/>
          <w:i/>
          <w:sz w:val="24"/>
          <w:highlight w:val="none"/>
          <w:lang w:eastAsia="zh-CN"/>
        </w:rPr>
      </w:pPr>
      <w:r>
        <w:rPr>
          <w:rFonts w:hint="eastAsia" w:ascii="Times New Roman" w:hAnsi="Times New Roman" w:eastAsia="宋体" w:cs="Times New Roman"/>
          <w:color w:val="000000"/>
          <w:sz w:val="24"/>
          <w:highlight w:val="none"/>
          <w:lang w:val="en-US" w:eastAsia="zh-CN"/>
        </w:rPr>
        <w:t xml:space="preserve">十里转运站工期：45日历天，计划开工时间：2026年3月1日，计划竣工时间：2026年4月14日；城南转运站工期：45</w:t>
      </w:r>
      <w:r>
        <w:rPr>
          <w:rFonts w:hint="eastAsia" w:ascii="Times New Roman" w:hAnsi="Times New Roman" w:eastAsia="宋体" w:cs="Times New Roman"/>
          <w:color w:val="000000"/>
          <w:sz w:val="24"/>
          <w:highlight w:val="none"/>
          <w:lang w:val="en-US"/>
        </w:rPr>
        <w:t xml:space="preserve">日历</w:t>
      </w:r>
      <w:r>
        <w:rPr>
          <w:rFonts w:hint="eastAsia" w:ascii="Times New Roman" w:hAnsi="Times New Roman" w:eastAsia="宋体" w:cs="Times New Roman"/>
          <w:color w:val="000000"/>
          <w:sz w:val="24"/>
          <w:highlight w:val="none"/>
          <w:lang w:val="en-US" w:eastAsia="zh-CN"/>
        </w:rPr>
        <w:t xml:space="preserve">天，计划开工时间：2026年6月1日，计划竣工时间：2026年7月15日。</w:t>
      </w:r>
      <w:r>
        <w:rPr>
          <w:rFonts w:hint="eastAsia" w:ascii="Times New Roman" w:hAnsi="Times New Roman" w:eastAsia="宋体" w:cs="Times New Roman"/>
          <w:i/>
          <w:sz w:val="24"/>
          <w:highlight w:val="none"/>
          <w:lang w:eastAsia="zh-CN"/>
        </w:rPr>
      </w:r>
      <w:r/>
    </w:p>
    <w:p>
      <w:pPr>
        <w:pStyle w:val="928"/>
        <w:contextualSpacing/>
        <w:ind w:firstLine="480"/>
        <w:spacing w:line="360" w:lineRule="auto"/>
        <w:rPr>
          <w:rFonts w:ascii="Times New Roman" w:hAnsi="Times New Roman" w:eastAsia="宋体" w:cs="Times New Roman"/>
          <w:sz w:val="24"/>
          <w:highlight w:val="none"/>
          <w:shd w:val="clear" w:color="auto" w:fill="ffffff"/>
        </w:rPr>
      </w:pPr>
      <w:r>
        <w:rPr>
          <w:rFonts w:ascii="Times New Roman" w:hAnsi="Times New Roman" w:eastAsia="宋体" w:cs="Times New Roman"/>
          <w:sz w:val="24"/>
          <w:highlight w:val="none"/>
          <w:shd w:val="clear" w:color="auto" w:fill="ffffff"/>
        </w:rPr>
        <w:t xml:space="preserve">2、付款条件（进度和方式）</w:t>
      </w:r>
      <w:r>
        <w:rPr>
          <w:rFonts w:ascii="Times New Roman" w:hAnsi="Times New Roman" w:eastAsia="宋体" w:cs="Times New Roman"/>
          <w:sz w:val="24"/>
          <w:highlight w:val="none"/>
          <w:shd w:val="clear" w:color="auto" w:fill="ffffff"/>
        </w:rPr>
      </w:r>
      <w:r/>
    </w:p>
    <w:p>
      <w:pPr>
        <w:pStyle w:val="928"/>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Times New Roman" w:hAnsi="Times New Roman" w:eastAsia="宋体" w:cs="Times New Roman"/>
          <w:sz w:val="24"/>
          <w:highlight w:val="none"/>
          <w:shd w:val="clear" w:color="auto" w:fill="ffffff"/>
          <w:lang w:val="en-US" w:eastAsia="zh-CN"/>
        </w:rPr>
        <w:t xml:space="preserve">2.1</w:t>
      </w:r>
      <w:r>
        <w:rPr>
          <w:rFonts w:hint="eastAsia" w:ascii="宋体" w:hAnsi="宋体" w:eastAsia="宋体" w:cs="宋体"/>
          <w:color w:val="000000"/>
          <w:sz w:val="24"/>
          <w:szCs w:val="24"/>
          <w:highlight w:val="none"/>
          <w:lang w:val="en-US" w:eastAsia="zh-CN"/>
        </w:rPr>
        <w:t xml:space="preserve">预付款支付：本工程合同签订具备进场条件后，甲方支付签约合同价(扣除暂列金额及暂估价)的10%作为预付款；（含农民工工资）</w:t>
      </w:r>
      <w:r>
        <w:rPr>
          <w:rFonts w:hint="eastAsia" w:ascii="宋体" w:hAnsi="宋体" w:eastAsia="宋体" w:cs="宋体"/>
          <w:color w:val="000000"/>
          <w:sz w:val="24"/>
          <w:szCs w:val="24"/>
          <w:highlight w:val="none"/>
          <w:lang w:val="en-US" w:eastAsia="zh-CN"/>
        </w:rPr>
      </w:r>
      <w:r/>
    </w:p>
    <w:p>
      <w:pPr>
        <w:pStyle w:val="928"/>
        <w:contextualSpacing/>
        <w:ind w:firstLine="480"/>
        <w:spacing w:line="360" w:lineRule="auto"/>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sz w:val="24"/>
          <w:szCs w:val="24"/>
          <w:highlight w:val="none"/>
          <w:shd w:val="clear" w:color="auto" w:fill="ffffff"/>
          <w:lang w:val="en-US" w:eastAsia="zh-CN" w:bidi="ar-SA"/>
        </w:rPr>
        <w:t xml:space="preserve">2.2本项目</w:t>
      </w:r>
      <w:r>
        <w:rPr>
          <w:rFonts w:hint="eastAsia" w:ascii="宋体" w:hAnsi="宋体" w:eastAsia="宋体" w:cs="宋体"/>
          <w:color w:val="000000"/>
          <w:sz w:val="24"/>
          <w:szCs w:val="24"/>
          <w:highlight w:val="none"/>
          <w:lang w:val="en-US" w:eastAsia="zh-CN" w:bidi="ar-SA"/>
        </w:rPr>
        <w:t xml:space="preserve">完工并验收合格后付至已完工程量的80%；（含农民工工资）</w:t>
      </w:r>
      <w:r>
        <w:rPr>
          <w:rFonts w:hint="eastAsia" w:ascii="宋体" w:hAnsi="宋体" w:eastAsia="宋体" w:cs="宋体"/>
          <w:color w:val="000000"/>
          <w:sz w:val="24"/>
          <w:szCs w:val="24"/>
          <w:highlight w:val="none"/>
          <w:lang w:val="en-US" w:eastAsia="zh-CN" w:bidi="ar-SA"/>
        </w:rPr>
      </w:r>
      <w:r/>
    </w:p>
    <w:p>
      <w:pPr>
        <w:pStyle w:val="928"/>
        <w:contextualSpacing/>
        <w:ind w:firstLine="480"/>
        <w:spacing w:line="360" w:lineRule="auto"/>
        <w:rPr>
          <w:rFonts w:hint="eastAsia" w:ascii="Times New Roman" w:hAnsi="Times New Roman" w:eastAsia="宋体" w:cs="Times New Roman"/>
          <w:sz w:val="24"/>
          <w:highlight w:val="none"/>
          <w:shd w:val="clear" w:color="auto" w:fill="ffffff"/>
          <w:lang w:val="en-US" w:eastAsia="zh-CN"/>
        </w:rPr>
      </w:pPr>
      <w:r>
        <w:rPr>
          <w:rFonts w:hint="eastAsia" w:ascii="Times New Roman" w:hAnsi="Times New Roman" w:eastAsia="宋体" w:cs="Times New Roman"/>
          <w:sz w:val="24"/>
          <w:highlight w:val="none"/>
          <w:shd w:val="clear" w:color="auto" w:fill="ffffff"/>
          <w:lang w:val="en-US" w:eastAsia="zh-CN"/>
        </w:rPr>
        <w:t xml:space="preserve">2.3竣工结算支付：工程竣工结算经甲方、审计单位审定后付至审定总价的 97%，甲方扣除竣工结算审定价的3%作为质量保证金，待保修期满后结清(无利息)；</w:t>
      </w:r>
      <w:r>
        <w:rPr>
          <w:rFonts w:hint="eastAsia" w:ascii="Times New Roman" w:hAnsi="Times New Roman" w:eastAsia="宋体" w:cs="Times New Roman"/>
          <w:sz w:val="24"/>
          <w:highlight w:val="none"/>
          <w:shd w:val="clear" w:color="auto" w:fill="ffffff"/>
          <w:lang w:val="en-US" w:eastAsia="zh-CN"/>
        </w:rPr>
      </w:r>
      <w:r/>
    </w:p>
    <w:p>
      <w:pPr>
        <w:pStyle w:val="928"/>
        <w:contextualSpacing/>
        <w:ind w:firstLine="480"/>
        <w:spacing w:line="360" w:lineRule="auto"/>
        <w:rPr>
          <w:rFonts w:ascii="Times New Roman" w:hAnsi="Times New Roman" w:eastAsia="宋体" w:cs="Times New Roman"/>
          <w:b/>
          <w:sz w:val="24"/>
          <w:szCs w:val="24"/>
          <w:highlight w:val="yellow"/>
          <w:lang w:val="en-US" w:eastAsia="zh-CN"/>
        </w:rPr>
      </w:pPr>
      <w:r>
        <w:rPr>
          <w:rFonts w:hint="eastAsia" w:ascii="Times New Roman" w:hAnsi="Times New Roman" w:eastAsia="宋体" w:cs="Times New Roman"/>
          <w:sz w:val="24"/>
          <w:highlight w:val="none"/>
          <w:shd w:val="clear" w:color="auto" w:fill="ffffff"/>
          <w:lang w:val="en-US" w:eastAsia="zh-CN"/>
        </w:rPr>
        <w:t xml:space="preserve">2.4质量保证金具体结清方式如下：3%质保金按《工程质量保修书》的约定执行。</w:t>
      </w:r>
      <w:r>
        <w:rPr>
          <w:rFonts w:ascii="Times New Roman" w:hAnsi="Times New Roman" w:eastAsia="宋体" w:cs="Times New Roman"/>
          <w:b/>
          <w:sz w:val="24"/>
          <w:szCs w:val="24"/>
          <w:highlight w:val="yellow"/>
          <w:lang w:val="en-US" w:eastAsia="zh-CN"/>
        </w:rPr>
      </w:r>
      <w:r/>
    </w:p>
    <w:p>
      <w:pPr>
        <w:pStyle w:val="1025"/>
        <w:numPr>
          <w:ilvl w:val="0"/>
          <w:numId w:val="0"/>
        </w:numPr>
        <w:contextualSpacing/>
        <w:spacing w:line="360" w:lineRule="auto"/>
        <w:rPr>
          <w:rFonts w:ascii="Times New Roman" w:hAnsi="Times New Roman" w:eastAsia="宋体" w:cs="Times New Roman"/>
          <w:b/>
          <w:sz w:val="24"/>
          <w:szCs w:val="24"/>
          <w:highlight w:val="none"/>
          <w:lang w:val="en-US" w:eastAsia="zh-CN"/>
        </w:rPr>
      </w:pPr>
      <w:r>
        <w:rPr>
          <w:rFonts w:ascii="Times New Roman" w:hAnsi="Times New Roman" w:eastAsia="宋体" w:cs="Times New Roman"/>
          <w:b/>
          <w:sz w:val="24"/>
          <w:szCs w:val="24"/>
          <w:highlight w:val="none"/>
          <w:lang w:val="en-US" w:eastAsia="zh-CN"/>
        </w:rPr>
      </w:r>
      <w:r/>
    </w:p>
    <w:p>
      <w:pPr>
        <w:pStyle w:val="1025"/>
        <w:numPr>
          <w:ilvl w:val="0"/>
          <w:numId w:val="0"/>
        </w:numPr>
        <w:contextualSpacing/>
        <w:spacing w:line="360" w:lineRule="auto"/>
        <w:rPr>
          <w:rFonts w:ascii="Times New Roman" w:hAnsi="Times New Roman" w:eastAsia="宋体" w:cs="Times New Roman"/>
          <w:b/>
          <w:sz w:val="24"/>
          <w:highlight w:val="none"/>
          <w:lang w:val="en-US" w:eastAsia="zh-CN"/>
        </w:rPr>
      </w:pPr>
      <w:r>
        <w:rPr>
          <w:rFonts w:ascii="Times New Roman" w:hAnsi="Times New Roman" w:eastAsia="宋体" w:cs="Times New Roman"/>
          <w:b/>
          <w:sz w:val="24"/>
          <w:szCs w:val="24"/>
          <w:highlight w:val="none"/>
          <w:lang w:val="en-US" w:eastAsia="zh-CN"/>
        </w:rPr>
        <w:t xml:space="preserve">三、</w:t>
      </w:r>
      <w:r>
        <w:rPr>
          <w:rFonts w:hint="eastAsia" w:ascii="Times New Roman" w:hAnsi="Times New Roman" w:eastAsia="宋体" w:cs="Times New Roman"/>
          <w:b/>
          <w:sz w:val="24"/>
          <w:szCs w:val="24"/>
          <w:highlight w:val="none"/>
          <w:lang w:val="en-US" w:eastAsia="zh-CN"/>
        </w:rPr>
        <w:t xml:space="preserve">技术要求</w:t>
      </w:r>
      <w:bookmarkEnd w:id="293"/>
      <w:r/>
      <w:bookmarkStart w:id="294" w:name="_Toc104818929"/>
      <w:r/>
      <w:bookmarkStart w:id="295" w:name="_Toc21446"/>
      <w:r>
        <w:rPr>
          <w:rFonts w:ascii="Times New Roman" w:hAnsi="Times New Roman" w:eastAsia="宋体" w:cs="Times New Roman"/>
          <w:b/>
          <w:sz w:val="24"/>
          <w:highlight w:val="none"/>
          <w:lang w:val="en-US" w:eastAsia="zh-CN"/>
        </w:rPr>
      </w:r>
      <w:r/>
    </w:p>
    <w:p>
      <w:pPr>
        <w:pStyle w:val="931"/>
        <w:ind w:firstLine="482"/>
        <w:spacing w:before="0" w:after="0" w:line="360" w:lineRule="auto"/>
        <w:rPr>
          <w:rFonts w:ascii="Times New Roman"/>
          <w:u w:val="none"/>
        </w:rPr>
      </w:pPr>
      <w:r>
        <w:rPr>
          <w:rFonts w:hint="eastAsia" w:ascii="Times New Roman"/>
          <w:u w:val="none"/>
        </w:rPr>
        <w:t xml:space="preserve">1. 报价要求</w:t>
      </w:r>
      <w:r>
        <w:rPr>
          <w:rFonts w:ascii="Times New Roman"/>
          <w:u w:val="none"/>
        </w:rPr>
      </w:r>
      <w:r/>
    </w:p>
    <w:p>
      <w:pPr>
        <w:pStyle w:val="928"/>
        <w:ind w:firstLine="480"/>
        <w:spacing w:line="360" w:lineRule="auto"/>
        <w:rPr>
          <w:rFonts w:hint="eastAsia"/>
          <w:sz w:val="24"/>
        </w:rPr>
      </w:pPr>
      <w:r>
        <w:rPr>
          <w:rFonts w:hint="eastAsia"/>
          <w:sz w:val="24"/>
        </w:rPr>
        <w:t xml:space="preserve">1.1 响应报价应包括磋商文件中所确定的范围内工程量清单以及施工图中所含的全部内容，以及为完成上述内容的施工、验收、售后服务等所需的全部费用，采购人不再支付报价以外的任何费用。</w:t>
      </w:r>
      <w:r>
        <w:rPr>
          <w:rFonts w:hint="eastAsia"/>
          <w:sz w:val="24"/>
        </w:rPr>
      </w:r>
      <w:r/>
    </w:p>
    <w:p>
      <w:pPr>
        <w:pStyle w:val="928"/>
        <w:ind w:firstLine="482"/>
        <w:spacing w:line="360" w:lineRule="auto"/>
        <w:rPr>
          <w:rFonts w:hint="eastAsia"/>
          <w:b/>
          <w:bCs/>
          <w:sz w:val="24"/>
          <w:highlight w:val="none"/>
        </w:rPr>
      </w:pPr>
      <w:r>
        <w:rPr>
          <w:rFonts w:hint="eastAsia"/>
          <w:b/>
          <w:bCs/>
          <w:sz w:val="24"/>
          <w:highlight w:val="none"/>
        </w:rPr>
        <w:t xml:space="preserve">注：供应商必须按采购人提供的工程量清单进行报价，否则视为对竞争性磋商文件商务条款的实质性偏离。供应商不得修改工程量清单中的项目编号、项目名称、项目特征、计量单位、工程数量，不得改变工程量清单规定的暂列金数额，不得改变不可竞争费率及计算标准，否则视为不响应磋商文件。</w:t>
      </w:r>
      <w:r>
        <w:rPr>
          <w:rFonts w:hint="eastAsia"/>
          <w:b/>
          <w:bCs/>
          <w:sz w:val="24"/>
          <w:highlight w:val="none"/>
        </w:rPr>
      </w:r>
      <w:r/>
    </w:p>
    <w:p>
      <w:pPr>
        <w:pStyle w:val="928"/>
        <w:ind w:firstLine="480"/>
        <w:spacing w:line="360" w:lineRule="auto"/>
        <w:rPr>
          <w:rFonts w:hint="eastAsia"/>
          <w:sz w:val="24"/>
          <w:highlight w:val="none"/>
        </w:rPr>
      </w:pPr>
      <w:r>
        <w:rPr>
          <w:rFonts w:hint="eastAsia"/>
          <w:sz w:val="24"/>
          <w:highlight w:val="none"/>
        </w:rPr>
        <w:t xml:space="preserve">1.2 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rPr>
          <w:rFonts w:hint="eastAsia"/>
          <w:sz w:val="24"/>
          <w:highlight w:val="none"/>
        </w:rPr>
      </w:r>
      <w:r/>
    </w:p>
    <w:p>
      <w:pPr>
        <w:pStyle w:val="928"/>
        <w:ind w:firstLine="480"/>
        <w:spacing w:line="360" w:lineRule="auto"/>
        <w:rPr>
          <w:rFonts w:hint="eastAsia"/>
          <w:sz w:val="24"/>
          <w:highlight w:val="none"/>
        </w:rPr>
      </w:pPr>
      <w:r>
        <w:rPr>
          <w:rFonts w:hint="eastAsia"/>
          <w:sz w:val="24"/>
          <w:highlight w:val="none"/>
        </w:rPr>
        <w:t xml:space="preserve">1.3 响应的供应商必须按统一的工程量清单报价，成交后，在施工过程中，不论由于工程量清单有误或漏项，还是由于设计变更、现场变更、签证引起的工程量清单项目或清单项目工程数量的增减，均按实调整。</w:t>
      </w:r>
      <w:r>
        <w:rPr>
          <w:rFonts w:hint="eastAsia"/>
          <w:sz w:val="24"/>
          <w:highlight w:val="none"/>
        </w:rPr>
      </w:r>
      <w:r/>
    </w:p>
    <w:p>
      <w:pPr>
        <w:pStyle w:val="928"/>
        <w:ind w:firstLine="480"/>
        <w:spacing w:line="360" w:lineRule="auto"/>
        <w:rPr>
          <w:rFonts w:hint="eastAsia"/>
          <w:sz w:val="24"/>
          <w:highlight w:val="none"/>
        </w:rPr>
      </w:pPr>
      <w:r>
        <w:rPr>
          <w:rFonts w:hint="eastAsia"/>
          <w:sz w:val="24"/>
          <w:highlight w:val="none"/>
        </w:rPr>
        <w:t xml:space="preserve">1.4 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rPr>
          <w:rFonts w:hint="eastAsia"/>
          <w:sz w:val="24"/>
          <w:highlight w:val="none"/>
        </w:rPr>
      </w:r>
      <w:r/>
    </w:p>
    <w:p>
      <w:pPr>
        <w:pStyle w:val="928"/>
        <w:ind w:firstLine="480"/>
        <w:spacing w:line="360" w:lineRule="auto"/>
        <w:rPr>
          <w:rFonts w:hint="eastAsia"/>
          <w:sz w:val="24"/>
          <w:highlight w:val="none"/>
        </w:rPr>
      </w:pPr>
      <w:r>
        <w:rPr>
          <w:rFonts w:hint="eastAsia"/>
          <w:sz w:val="24"/>
          <w:highlight w:val="none"/>
        </w:rPr>
        <w:t xml:space="preserve">1.5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rFonts w:hint="eastAsia"/>
          <w:sz w:val="24"/>
          <w:highlight w:val="none"/>
        </w:rPr>
      </w:r>
      <w:r/>
    </w:p>
    <w:p>
      <w:pPr>
        <w:pStyle w:val="928"/>
        <w:ind w:firstLine="480"/>
        <w:spacing w:line="360" w:lineRule="auto"/>
        <w:rPr>
          <w:rFonts w:hint="eastAsia"/>
          <w:sz w:val="24"/>
          <w:highlight w:val="none"/>
        </w:rPr>
      </w:pPr>
      <w:r>
        <w:rPr>
          <w:rFonts w:hint="eastAsia"/>
          <w:sz w:val="24"/>
          <w:highlight w:val="none"/>
        </w:rPr>
        <w:t xml:space="preserve">1.</w:t>
      </w:r>
      <w:r>
        <w:rPr>
          <w:rFonts w:hint="eastAsia"/>
          <w:sz w:val="24"/>
          <w:highlight w:val="none"/>
          <w:lang w:val="en-US" w:eastAsia="zh-CN"/>
        </w:rPr>
        <w:t xml:space="preserve">6</w:t>
      </w:r>
      <w:r>
        <w:rPr>
          <w:rFonts w:hint="eastAsia"/>
          <w:sz w:val="24"/>
          <w:highlight w:val="none"/>
        </w:rPr>
        <w:t xml:space="preserve"> 施工时需做好防护措施保证周边安全，因成交供应商保障不利对招标人或第三方造成损失的，赔偿责任全部由中标人承担，若因此会增加费用，控制价不计取，投标人自行考虑在报价中，结算时不予调整。</w:t>
      </w:r>
      <w:r>
        <w:rPr>
          <w:rFonts w:hint="eastAsia"/>
          <w:sz w:val="24"/>
          <w:highlight w:val="none"/>
        </w:rPr>
      </w:r>
      <w:r/>
    </w:p>
    <w:p>
      <w:pPr>
        <w:pStyle w:val="931"/>
        <w:ind w:firstLine="482"/>
        <w:spacing w:before="0" w:after="0" w:line="360" w:lineRule="auto"/>
        <w:rPr>
          <w:rFonts w:hint="eastAsia" w:ascii="Times New Roman"/>
          <w:highlight w:val="none"/>
          <w:u w:val="none"/>
        </w:rPr>
      </w:pPr>
      <w:r>
        <w:rPr>
          <w:rFonts w:hint="eastAsia" w:ascii="Times New Roman"/>
          <w:highlight w:val="none"/>
          <w:u w:val="none"/>
        </w:rPr>
        <w:t xml:space="preserve">2. 报价方式</w:t>
      </w:r>
      <w:r>
        <w:rPr>
          <w:rFonts w:hint="eastAsia" w:ascii="Times New Roman"/>
          <w:highlight w:val="none"/>
          <w:u w:val="none"/>
        </w:rPr>
      </w:r>
      <w:r/>
    </w:p>
    <w:p>
      <w:pPr>
        <w:pStyle w:val="928"/>
        <w:ind w:firstLine="480"/>
        <w:spacing w:line="360" w:lineRule="auto"/>
        <w:rPr>
          <w:rFonts w:hint="eastAsia"/>
          <w:sz w:val="24"/>
          <w:highlight w:val="none"/>
        </w:rPr>
      </w:pPr>
      <w:r>
        <w:rPr>
          <w:rFonts w:hint="eastAsia"/>
          <w:sz w:val="24"/>
          <w:highlight w:val="none"/>
        </w:rPr>
        <w:t xml:space="preserve">2.1 本工程采用</w:t>
      </w:r>
      <w:r>
        <w:rPr>
          <w:rFonts w:hint="eastAsia"/>
          <w:b/>
          <w:bCs/>
          <w:sz w:val="24"/>
          <w:highlight w:val="none"/>
          <w:u w:val="single"/>
        </w:rPr>
        <w:t xml:space="preserve">固定单价合同</w:t>
      </w:r>
      <w:r>
        <w:rPr>
          <w:rFonts w:hint="eastAsia"/>
          <w:sz w:val="24"/>
          <w:highlight w:val="none"/>
        </w:rPr>
        <w:t xml:space="preserve">（除另有规定外）。供应商应充分考虑施工期间各类建材、苗木的市场风险，并计入总报价，供应商在计算报价时应考虑一定的风险系数。</w:t>
      </w:r>
      <w:r>
        <w:rPr>
          <w:rFonts w:hint="eastAsia"/>
          <w:sz w:val="24"/>
          <w:highlight w:val="none"/>
        </w:rPr>
      </w:r>
      <w:r/>
    </w:p>
    <w:p>
      <w:pPr>
        <w:pStyle w:val="928"/>
        <w:ind w:firstLine="480"/>
        <w:spacing w:line="360" w:lineRule="auto"/>
        <w:rPr>
          <w:rFonts w:hint="eastAsia"/>
          <w:sz w:val="24"/>
          <w:highlight w:val="none"/>
        </w:rPr>
      </w:pPr>
      <w:r>
        <w:rPr>
          <w:rFonts w:hint="eastAsia"/>
          <w:sz w:val="24"/>
          <w:highlight w:val="none"/>
        </w:rPr>
        <w:t xml:space="preserve">2.2 报价的计价方法</w:t>
      </w:r>
      <w:r>
        <w:rPr>
          <w:rFonts w:hint="eastAsia"/>
          <w:sz w:val="24"/>
          <w:highlight w:val="none"/>
        </w:rPr>
      </w:r>
      <w:r/>
    </w:p>
    <w:p>
      <w:pPr>
        <w:pStyle w:val="928"/>
        <w:ind w:firstLine="480"/>
        <w:spacing w:line="360" w:lineRule="auto"/>
        <w:rPr>
          <w:rFonts w:hint="eastAsia"/>
          <w:sz w:val="24"/>
        </w:rPr>
      </w:pPr>
      <w:r>
        <w:rPr>
          <w:rFonts w:hint="eastAsia"/>
          <w:sz w:val="24"/>
        </w:rPr>
        <w:t xml:space="preserve">本工程项目采用工程量清单计价。供应商应根据采购人提供的工程量清单计算工程项目的单价、合价。工程量清单中每一个子目和单项均需计算填写单价、合价。</w:t>
      </w:r>
      <w:r>
        <w:rPr>
          <w:rFonts w:hint="eastAsia"/>
          <w:b/>
          <w:bCs/>
          <w:sz w:val="24"/>
        </w:rPr>
        <w:t xml:space="preserve">若供应商没有填写单价、合价的项目采购人将不予支付，并认为此项费用已包括在工程量清单的其它单价、合价中。</w:t>
      </w:r>
      <w:r>
        <w:rPr>
          <w:rFonts w:hint="eastAsia"/>
          <w:sz w:val="24"/>
        </w:rPr>
      </w:r>
      <w:r/>
    </w:p>
    <w:p>
      <w:pPr>
        <w:pStyle w:val="928"/>
        <w:ind w:firstLine="480"/>
        <w:spacing w:line="360" w:lineRule="auto"/>
        <w:rPr>
          <w:rFonts w:hint="eastAsia"/>
          <w:b/>
          <w:bCs/>
          <w:sz w:val="28"/>
          <w:szCs w:val="28"/>
          <w:highlight w:val="none"/>
          <w:lang w:val="en-US" w:eastAsia="zh-CN"/>
        </w:rPr>
      </w:pPr>
      <w:r>
        <w:rPr>
          <w:rFonts w:hint="eastAsia"/>
          <w:sz w:val="24"/>
          <w:highlight w:val="none"/>
        </w:rPr>
        <w:t xml:space="preserve">2.3 </w:t>
      </w:r>
      <w:r>
        <w:rPr>
          <w:rFonts w:hint="eastAsia"/>
          <w:b/>
          <w:bCs/>
          <w:sz w:val="24"/>
          <w:highlight w:val="none"/>
        </w:rPr>
        <w:t xml:space="preserve">报价编制依据及要求：详见清单</w:t>
      </w:r>
      <w:r>
        <w:rPr>
          <w:rFonts w:hint="eastAsia"/>
          <w:sz w:val="24"/>
          <w:highlight w:val="none"/>
        </w:rPr>
        <w:t xml:space="preserve">。</w:t>
      </w:r>
      <w:r>
        <w:rPr>
          <w:rFonts w:hint="eastAsia"/>
          <w:b/>
          <w:bCs/>
          <w:sz w:val="28"/>
          <w:szCs w:val="28"/>
          <w:highlight w:val="none"/>
          <w:lang w:val="en-US" w:eastAsia="zh-CN"/>
        </w:rPr>
      </w:r>
      <w:r/>
    </w:p>
    <w:p>
      <w:pPr>
        <w:pStyle w:val="928"/>
        <w:ind w:firstLine="482"/>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2.4另附：工程量清单（含编制说明）、最高限价/招标控制价（含编制说明）、图纸。</w:t>
      </w:r>
      <w:r>
        <w:rPr>
          <w:rFonts w:hint="eastAsia"/>
          <w:b/>
          <w:bCs/>
          <w:sz w:val="24"/>
          <w:szCs w:val="24"/>
          <w:highlight w:val="none"/>
          <w:lang w:val="en-US" w:eastAsia="zh-CN"/>
        </w:rPr>
      </w:r>
      <w:r/>
    </w:p>
    <w:tbl>
      <w:tblPr>
        <w:tblStyle w:val="100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4474"/>
        <w:gridCol w:w="4242"/>
      </w:tblGrid>
      <w:tr>
        <w:trPr/>
        <w:tc>
          <w:tcPr>
            <w:tcW w:w="2566" w:type="dxa"/>
            <w:vAlign w:val="center"/>
            <w:textDirection w:val="lrTb"/>
            <w:noWrap w:val="false"/>
          </w:tcPr>
          <w:p>
            <w:pPr>
              <w:pStyle w:val="928"/>
              <w:jc w:val="center"/>
              <w:spacing w:line="360" w:lineRule="auto"/>
              <w:rPr>
                <w:rFonts w:hint="eastAsia" w:ascii="Times New Roman" w:hAnsi="Times New Roman" w:eastAsia="宋体" w:cs="Times New Roman"/>
                <w:b w:val="0"/>
                <w:bCs w:val="0"/>
                <w:sz w:val="24"/>
                <w:szCs w:val="24"/>
                <w:highlight w:val="none"/>
                <w:vertAlign w:val="baseline"/>
                <w:lang w:val="en-US" w:eastAsia="zh-CN"/>
              </w:rPr>
            </w:pPr>
            <w:r>
              <w:rPr>
                <w:rFonts w:hint="eastAsia"/>
                <w:b/>
                <w:bCs/>
                <w:sz w:val="24"/>
                <w:szCs w:val="24"/>
                <w:highlight w:val="none"/>
                <w:vertAlign w:val="baseline"/>
                <w:lang w:val="en-US" w:eastAsia="zh-CN"/>
              </w:rPr>
              <w:t xml:space="preserve">工程量清单</w:t>
            </w:r>
            <w:r>
              <w:rPr>
                <w:rFonts w:hint="eastAsia" w:ascii="Times New Roman" w:hAnsi="Times New Roman" w:eastAsia="宋体" w:cs="Times New Roman"/>
                <w:b w:val="0"/>
                <w:bCs w:val="0"/>
                <w:sz w:val="24"/>
                <w:szCs w:val="24"/>
                <w:highlight w:val="none"/>
                <w:vertAlign w:val="baseline"/>
                <w:lang w:val="en-US" w:eastAsia="zh-CN"/>
              </w:rPr>
            </w:r>
            <w:r/>
          </w:p>
        </w:tc>
        <w:tc>
          <w:tcPr>
            <w:tcW w:w="2433" w:type="dxa"/>
            <w:vAlign w:val="center"/>
            <w:textDirection w:val="lrTb"/>
            <w:noWrap w:val="false"/>
          </w:tcPr>
          <w:p>
            <w:pPr>
              <w:pStyle w:val="928"/>
              <w:jc w:val="center"/>
              <w:spacing w:line="360" w:lineRule="auto"/>
              <w:rPr>
                <w:b w:val="0"/>
                <w:bCs w:val="0"/>
                <w:sz w:val="24"/>
                <w:szCs w:val="24"/>
                <w:highlight w:val="none"/>
                <w:lang w:val="en-US" w:eastAsia="zh-CN"/>
              </w:rPr>
            </w:pPr>
            <w:r>
              <w:rPr>
                <w:rFonts w:hint="eastAsia"/>
                <w:b/>
                <w:bCs/>
                <w:sz w:val="24"/>
                <w:szCs w:val="24"/>
                <w:highlight w:val="none"/>
                <w:vertAlign w:val="baseline"/>
                <w:lang w:val="en-US" w:eastAsia="zh-CN"/>
              </w:rPr>
              <w:t xml:space="preserve">招标控制价</w:t>
            </w:r>
            <w:r>
              <w:rPr>
                <w:b w:val="0"/>
                <w:bCs w:val="0"/>
                <w:sz w:val="24"/>
                <w:szCs w:val="24"/>
                <w:highlight w:val="none"/>
                <w:lang w:val="en-US" w:eastAsia="zh-CN"/>
              </w:rPr>
            </w:r>
            <w:r/>
          </w:p>
        </w:tc>
      </w:tr>
      <w:tr>
        <w:trPr/>
        <w:tc>
          <w:tcPr>
            <w:tcW w:w="2566" w:type="dxa"/>
            <w:vAlign w:val="center"/>
            <w:textDirection w:val="lrTb"/>
            <w:noWrap w:val="false"/>
          </w:tcPr>
          <w:p>
            <w:pPr>
              <w:pStyle w:val="928"/>
              <w:jc w:val="center"/>
              <w:spacing w:line="360" w:lineRule="auto"/>
              <w:rPr>
                <w:rFonts w:hint="eastAsia"/>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采购包1：十里转运站</w:t>
            </w: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1 工程清单、控制价编制说明</w:t>
            </w:r>
            <w:r>
              <w:rPr>
                <w:rFonts w:hint="eastAsia"/>
                <w:b w:val="0"/>
                <w:bCs w:val="0"/>
                <w:sz w:val="24"/>
                <w:szCs w:val="24"/>
                <w:highlight w:val="none"/>
                <w:vertAlign w:val="baseline"/>
                <w:lang w:val="en-US" w:eastAsia="zh-CN"/>
              </w:rPr>
            </w:r>
            <w:r/>
          </w:p>
        </w:tc>
        <w:tc>
          <w:tcPr>
            <w:tcW w:w="2433" w:type="dxa"/>
            <w:vAlign w:val="center"/>
            <w:textDirection w:val="lrTb"/>
            <w:noWrap w:val="false"/>
          </w:tcPr>
          <w:p>
            <w:pPr>
              <w:pStyle w:val="928"/>
              <w:jc w:val="both"/>
              <w:spacing w:line="360" w:lineRule="auto"/>
              <w:rPr>
                <w:rFonts w:hint="eastAsia"/>
                <w:b w:val="0"/>
                <w:bCs w:val="0"/>
                <w:sz w:val="24"/>
                <w:szCs w:val="24"/>
                <w:highlight w:val="none"/>
                <w:vertAlign w:val="baseline"/>
                <w:lang w:val="en-US" w:eastAsia="zh-CN"/>
              </w:rPr>
            </w:pPr>
            <w:r>
              <w:rPr>
                <w:rFonts w:hint="eastAsia"/>
                <w:b w:val="0"/>
                <w:bCs w:val="0"/>
                <w:sz w:val="24"/>
                <w:szCs w:val="24"/>
                <w:highlight w:val="none"/>
                <w:vertAlign w:val="baseline"/>
                <w:lang w:val="en-US" w:eastAsia="zh-CN"/>
              </w:rPr>
              <w:t xml:space="preserve">（采购包2：城南转运站）</w:t>
            </w:r>
            <w:r>
              <w:rPr>
                <w:rFonts w:ascii="Times New Roman" w:hAnsi="Times New Roman" w:eastAsia="宋体" w:cs="Times New Roman"/>
                <w:b w:val="0"/>
                <w:bCs w:val="0"/>
                <w:sz w:val="24"/>
                <w:szCs w:val="24"/>
                <w:highlight w:val="none"/>
                <w:vertAlign w:val="baseline"/>
                <w:lang w:val="en-US" w:eastAsia="zh-CN"/>
              </w:rPr>
              <w:t xml:space="preserve">1 工程清单、控制价编制说明</w:t>
            </w:r>
            <w:r>
              <w:rPr>
                <w:rFonts w:hint="eastAsia"/>
                <w:b w:val="0"/>
                <w:bCs w:val="0"/>
                <w:sz w:val="24"/>
                <w:szCs w:val="24"/>
                <w:highlight w:val="none"/>
                <w:vertAlign w:val="baseline"/>
                <w:lang w:val="en-US" w:eastAsia="zh-CN"/>
              </w:rPr>
            </w:r>
            <w:r/>
          </w:p>
        </w:tc>
      </w:tr>
      <w:tr>
        <w:trPr/>
        <w:tc>
          <w:tcPr>
            <w:tcW w:w="2566" w:type="dxa"/>
            <w:vAlign w:val="center"/>
            <w:textDirection w:val="lrTb"/>
            <w:noWrap w:val="false"/>
          </w:tcPr>
          <w:p>
            <w:pPr>
              <w:pStyle w:val="928"/>
              <w:jc w:val="center"/>
              <w:spacing w:line="360" w:lineRule="auto"/>
              <w:rPr>
                <w:rFonts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采购包1：十里转运站</w:t>
            </w: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2-1 工程量清单--土建工程</w:t>
            </w:r>
            <w:r>
              <w:rPr>
                <w:rFonts w:ascii="Times New Roman" w:hAnsi="Times New Roman" w:eastAsia="宋体" w:cs="Times New Roman"/>
                <w:b w:val="0"/>
                <w:bCs w:val="0"/>
                <w:sz w:val="24"/>
                <w:szCs w:val="24"/>
                <w:highlight w:val="none"/>
                <w:vertAlign w:val="baseline"/>
                <w:lang w:val="en-US" w:eastAsia="zh-CN"/>
              </w:rPr>
            </w:r>
            <w:r/>
          </w:p>
        </w:tc>
        <w:tc>
          <w:tcPr>
            <w:tcW w:w="2433" w:type="dxa"/>
            <w:vAlign w:val="center"/>
            <w:textDirection w:val="lrTb"/>
            <w:noWrap w:val="false"/>
          </w:tcPr>
          <w:p>
            <w:pPr>
              <w:pStyle w:val="928"/>
              <w:jc w:val="both"/>
              <w:spacing w:line="360" w:lineRule="auto"/>
              <w:rPr>
                <w:b w:val="0"/>
                <w:bCs w:val="0"/>
                <w:sz w:val="24"/>
                <w:szCs w:val="24"/>
                <w:highlight w:val="none"/>
                <w:vertAlign w:val="baseline"/>
                <w:lang w:val="en-US" w:eastAsia="zh-CN" w:bidi="ar-SA"/>
              </w:rPr>
            </w:pPr>
            <w:r>
              <w:rPr>
                <w:b w:val="0"/>
                <w:bCs w:val="0"/>
                <w:sz w:val="24"/>
                <w:szCs w:val="24"/>
                <w:highlight w:val="none"/>
                <w:lang w:val="en-US" w:eastAsia="zh-CN"/>
              </w:rPr>
              <w:t xml:space="preserve">（采购包2：城南转运站）2-1 工程量清单--土建工程</w:t>
            </w:r>
            <w:r>
              <w:rPr>
                <w:b w:val="0"/>
                <w:bCs w:val="0"/>
                <w:sz w:val="24"/>
                <w:szCs w:val="24"/>
                <w:highlight w:val="none"/>
                <w:vertAlign w:val="baseline"/>
                <w:lang w:val="en-US" w:eastAsia="zh-CN" w:bidi="ar-SA"/>
              </w:rPr>
            </w:r>
            <w:r/>
          </w:p>
        </w:tc>
      </w:tr>
      <w:tr>
        <w:trPr/>
        <w:tc>
          <w:tcPr>
            <w:tcW w:w="2566" w:type="dxa"/>
            <w:vAlign w:val="center"/>
            <w:textDirection w:val="lrTb"/>
            <w:noWrap w:val="false"/>
          </w:tcPr>
          <w:p>
            <w:pPr>
              <w:pStyle w:val="928"/>
              <w:jc w:val="center"/>
              <w:spacing w:line="360" w:lineRule="auto"/>
              <w:rPr>
                <w:rFonts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采购包1：十里转运站</w:t>
            </w: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2-2 工程量清单--安装工程</w:t>
            </w:r>
            <w:r>
              <w:rPr>
                <w:rFonts w:ascii="Times New Roman" w:hAnsi="Times New Roman" w:eastAsia="宋体" w:cs="Times New Roman"/>
                <w:b w:val="0"/>
                <w:bCs w:val="0"/>
                <w:sz w:val="24"/>
                <w:szCs w:val="24"/>
                <w:highlight w:val="none"/>
                <w:vertAlign w:val="baseline"/>
                <w:lang w:val="en-US" w:eastAsia="zh-CN"/>
              </w:rPr>
            </w:r>
            <w:r/>
          </w:p>
        </w:tc>
        <w:tc>
          <w:tcPr>
            <w:tcW w:w="2433" w:type="dxa"/>
            <w:vAlign w:val="center"/>
            <w:textDirection w:val="lrTb"/>
            <w:noWrap w:val="false"/>
          </w:tcPr>
          <w:p>
            <w:pPr>
              <w:pStyle w:val="928"/>
              <w:jc w:val="both"/>
              <w:spacing w:line="360" w:lineRule="auto"/>
              <w:rPr>
                <w:b w:val="0"/>
                <w:bCs w:val="0"/>
                <w:sz w:val="24"/>
                <w:szCs w:val="24"/>
                <w:highlight w:val="none"/>
                <w:vertAlign w:val="baseline"/>
                <w:lang w:val="en-US" w:eastAsia="zh-CN" w:bidi="ar-SA"/>
              </w:rPr>
            </w:pPr>
            <w:r>
              <w:rPr>
                <w:b w:val="0"/>
                <w:bCs w:val="0"/>
                <w:sz w:val="24"/>
                <w:szCs w:val="24"/>
                <w:highlight w:val="none"/>
                <w:lang w:val="en-US" w:eastAsia="zh-CN"/>
              </w:rPr>
              <w:t xml:space="preserve">（采购包2：城南转运站）2-2 工程量清单--安装工程</w:t>
            </w:r>
            <w:r>
              <w:rPr>
                <w:b w:val="0"/>
                <w:bCs w:val="0"/>
                <w:sz w:val="24"/>
                <w:szCs w:val="24"/>
                <w:highlight w:val="none"/>
                <w:vertAlign w:val="baseline"/>
                <w:lang w:val="en-US" w:eastAsia="zh-CN" w:bidi="ar-SA"/>
              </w:rPr>
            </w:r>
            <w:r/>
          </w:p>
        </w:tc>
      </w:tr>
      <w:tr>
        <w:trPr/>
        <w:tc>
          <w:tcPr>
            <w:tcW w:w="2566" w:type="dxa"/>
            <w:vAlign w:val="center"/>
            <w:textDirection w:val="lrTb"/>
            <w:noWrap w:val="false"/>
          </w:tcPr>
          <w:p>
            <w:pPr>
              <w:pStyle w:val="928"/>
              <w:jc w:val="center"/>
              <w:spacing w:line="360" w:lineRule="auto"/>
              <w:rPr>
                <w:rFonts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采购包1：十里转运站</w:t>
            </w:r>
            <w:r>
              <w:rPr>
                <w:rFonts w:hint="eastAsia" w:ascii="Times New Roman" w:hAnsi="Times New Roman" w:eastAsia="宋体" w:cs="Times New Roman"/>
                <w:b w:val="0"/>
                <w:bCs w:val="0"/>
                <w:sz w:val="24"/>
                <w:szCs w:val="24"/>
                <w:highlight w:val="none"/>
                <w:vertAlign w:val="baseline"/>
                <w:lang w:val="en-US" w:eastAsia="zh-CN"/>
              </w:rPr>
              <w:t xml:space="preserve">）3-1</w:t>
            </w:r>
            <w:r>
              <w:rPr>
                <w:rFonts w:ascii="Times New Roman" w:hAnsi="Times New Roman" w:eastAsia="宋体" w:cs="Times New Roman"/>
                <w:b w:val="0"/>
                <w:bCs w:val="0"/>
                <w:sz w:val="24"/>
                <w:szCs w:val="24"/>
                <w:highlight w:val="none"/>
                <w:vertAlign w:val="baseline"/>
                <w:lang w:val="en-US" w:eastAsia="zh-CN"/>
              </w:rPr>
              <w:t xml:space="preserve"> 招标控制价汇总表</w:t>
            </w:r>
            <w:r>
              <w:rPr>
                <w:rFonts w:ascii="Times New Roman" w:hAnsi="Times New Roman" w:eastAsia="宋体" w:cs="Times New Roman"/>
                <w:b w:val="0"/>
                <w:bCs w:val="0"/>
                <w:sz w:val="24"/>
                <w:szCs w:val="24"/>
                <w:highlight w:val="none"/>
                <w:vertAlign w:val="baseline"/>
                <w:lang w:val="en-US" w:eastAsia="zh-CN"/>
              </w:rPr>
            </w:r>
            <w:r/>
          </w:p>
        </w:tc>
        <w:tc>
          <w:tcPr>
            <w:tcW w:w="2433" w:type="dxa"/>
            <w:vAlign w:val="center"/>
            <w:textDirection w:val="lrTb"/>
            <w:noWrap w:val="false"/>
          </w:tcPr>
          <w:p>
            <w:pPr>
              <w:pStyle w:val="928"/>
              <w:jc w:val="both"/>
              <w:spacing w:line="360" w:lineRule="auto"/>
              <w:rPr>
                <w:b w:val="0"/>
                <w:bCs w:val="0"/>
                <w:sz w:val="24"/>
                <w:szCs w:val="24"/>
                <w:highlight w:val="none"/>
                <w:vertAlign w:val="baseline"/>
                <w:lang w:val="en-US" w:eastAsia="zh-CN" w:bidi="ar-SA"/>
              </w:rPr>
            </w:pPr>
            <w:r>
              <w:rPr>
                <w:b w:val="0"/>
                <w:bCs w:val="0"/>
                <w:sz w:val="24"/>
                <w:szCs w:val="24"/>
                <w:highlight w:val="none"/>
                <w:lang w:val="en-US" w:eastAsia="zh-CN"/>
              </w:rPr>
              <w:t xml:space="preserve">（采购包2：城南转运站）</w:t>
            </w:r>
            <w:r>
              <w:rPr>
                <w:rFonts w:hint="eastAsia"/>
                <w:b w:val="0"/>
                <w:bCs w:val="0"/>
                <w:sz w:val="24"/>
                <w:szCs w:val="24"/>
                <w:highlight w:val="none"/>
                <w:lang w:val="en-US" w:eastAsia="zh-CN"/>
              </w:rPr>
              <w:t xml:space="preserve">3-</w:t>
            </w:r>
            <w:r>
              <w:rPr>
                <w:b w:val="0"/>
                <w:bCs w:val="0"/>
                <w:sz w:val="24"/>
                <w:szCs w:val="24"/>
                <w:highlight w:val="none"/>
                <w:lang w:val="en-US" w:eastAsia="zh-CN"/>
              </w:rPr>
              <w:t xml:space="preserve">1 招标控制价汇总表</w:t>
            </w:r>
            <w:r>
              <w:rPr>
                <w:b w:val="0"/>
                <w:bCs w:val="0"/>
                <w:sz w:val="24"/>
                <w:szCs w:val="24"/>
                <w:highlight w:val="none"/>
                <w:vertAlign w:val="baseline"/>
                <w:lang w:val="en-US" w:eastAsia="zh-CN" w:bidi="ar-SA"/>
              </w:rPr>
            </w:r>
            <w:r/>
          </w:p>
        </w:tc>
      </w:tr>
      <w:tr>
        <w:trPr/>
        <w:tc>
          <w:tcPr>
            <w:tcW w:w="2566" w:type="dxa"/>
            <w:vAlign w:val="center"/>
            <w:textDirection w:val="lrTb"/>
            <w:noWrap w:val="false"/>
          </w:tcPr>
          <w:p>
            <w:pPr>
              <w:pStyle w:val="928"/>
              <w:jc w:val="center"/>
              <w:spacing w:line="360" w:lineRule="auto"/>
              <w:rPr>
                <w:rFonts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采购包1：十里转运站</w:t>
            </w:r>
            <w:r>
              <w:rPr>
                <w:rFonts w:hint="eastAsia" w:ascii="Times New Roman" w:hAnsi="Times New Roman" w:eastAsia="宋体" w:cs="Times New Roman"/>
                <w:b w:val="0"/>
                <w:bCs w:val="0"/>
                <w:sz w:val="24"/>
                <w:szCs w:val="24"/>
                <w:highlight w:val="none"/>
                <w:vertAlign w:val="baseline"/>
                <w:lang w:val="en-US" w:eastAsia="zh-CN"/>
              </w:rPr>
              <w:t xml:space="preserve">）3</w:t>
            </w:r>
            <w:r>
              <w:rPr>
                <w:rFonts w:ascii="Times New Roman" w:hAnsi="Times New Roman" w:eastAsia="宋体" w:cs="Times New Roman"/>
                <w:b w:val="0"/>
                <w:bCs w:val="0"/>
                <w:sz w:val="24"/>
                <w:szCs w:val="24"/>
                <w:highlight w:val="none"/>
                <w:vertAlign w:val="baseline"/>
                <w:lang w:val="en-US" w:eastAsia="zh-CN"/>
              </w:rPr>
              <w:t xml:space="preserve">-</w:t>
            </w:r>
            <w:r>
              <w:rPr>
                <w:rFonts w:hint="eastAsia" w:ascii="Times New Roman" w:hAnsi="Times New Roman" w:eastAsia="宋体" w:cs="Times New Roman"/>
                <w:b w:val="0"/>
                <w:bCs w:val="0"/>
                <w:sz w:val="24"/>
                <w:szCs w:val="24"/>
                <w:highlight w:val="none"/>
                <w:vertAlign w:val="baseline"/>
                <w:lang w:val="en-US" w:eastAsia="zh-CN"/>
              </w:rPr>
              <w:t xml:space="preserve">2</w:t>
            </w:r>
            <w:r>
              <w:rPr>
                <w:rFonts w:ascii="Times New Roman" w:hAnsi="Times New Roman" w:eastAsia="宋体" w:cs="Times New Roman"/>
                <w:b w:val="0"/>
                <w:bCs w:val="0"/>
                <w:sz w:val="24"/>
                <w:szCs w:val="24"/>
                <w:highlight w:val="none"/>
                <w:vertAlign w:val="baseline"/>
                <w:lang w:val="en-US" w:eastAsia="zh-CN"/>
              </w:rPr>
              <w:t xml:space="preserve"> </w:t>
            </w:r>
            <w:r>
              <w:rPr>
                <w:rFonts w:ascii="Times New Roman" w:hAnsi="Times New Roman" w:eastAsia="宋体" w:cs="Times New Roman"/>
                <w:b w:val="0"/>
                <w:bCs w:val="0"/>
                <w:sz w:val="24"/>
                <w:szCs w:val="24"/>
                <w:highlight w:val="none"/>
                <w:vertAlign w:val="baseline"/>
                <w:lang w:val="en-US" w:eastAsia="zh-CN"/>
              </w:rPr>
              <w:t xml:space="preserve">招标控制价--土建工程</w:t>
            </w:r>
            <w:r>
              <w:rPr>
                <w:rFonts w:ascii="Times New Roman" w:hAnsi="Times New Roman" w:eastAsia="宋体" w:cs="Times New Roman"/>
                <w:b w:val="0"/>
                <w:bCs w:val="0"/>
                <w:sz w:val="24"/>
                <w:szCs w:val="24"/>
                <w:highlight w:val="none"/>
                <w:vertAlign w:val="baseline"/>
                <w:lang w:val="en-US" w:eastAsia="zh-CN"/>
              </w:rPr>
            </w:r>
            <w:r/>
          </w:p>
        </w:tc>
        <w:tc>
          <w:tcPr>
            <w:tcW w:w="2433" w:type="dxa"/>
            <w:vAlign w:val="center"/>
            <w:textDirection w:val="lrTb"/>
            <w:noWrap w:val="false"/>
          </w:tcPr>
          <w:p>
            <w:pPr>
              <w:pStyle w:val="928"/>
              <w:jc w:val="both"/>
              <w:spacing w:line="360" w:lineRule="auto"/>
              <w:rPr>
                <w:b w:val="0"/>
                <w:bCs w:val="0"/>
                <w:sz w:val="24"/>
                <w:szCs w:val="24"/>
                <w:highlight w:val="none"/>
                <w:vertAlign w:val="baseline"/>
                <w:lang w:val="en-US" w:eastAsia="zh-CN" w:bidi="ar-SA"/>
              </w:rPr>
            </w:pPr>
            <w:r>
              <w:rPr>
                <w:b w:val="0"/>
                <w:bCs w:val="0"/>
                <w:sz w:val="24"/>
                <w:szCs w:val="24"/>
                <w:highlight w:val="none"/>
                <w:lang w:val="en-US" w:eastAsia="zh-CN"/>
              </w:rPr>
              <w:t xml:space="preserve">（采购包2：城南转运站）</w:t>
            </w:r>
            <w:r>
              <w:rPr>
                <w:rFonts w:hint="eastAsia"/>
                <w:b w:val="0"/>
                <w:bCs w:val="0"/>
                <w:sz w:val="24"/>
                <w:szCs w:val="24"/>
                <w:highlight w:val="none"/>
                <w:lang w:val="en-US" w:eastAsia="zh-CN"/>
              </w:rPr>
              <w:t xml:space="preserve">3-2</w:t>
            </w:r>
            <w:r>
              <w:rPr>
                <w:b w:val="0"/>
                <w:bCs w:val="0"/>
                <w:sz w:val="24"/>
                <w:szCs w:val="24"/>
                <w:highlight w:val="none"/>
                <w:lang w:val="en-US" w:eastAsia="zh-CN"/>
              </w:rPr>
              <w:t xml:space="preserve"> 招标控制价--土建工程</w:t>
            </w:r>
            <w:r>
              <w:rPr>
                <w:b w:val="0"/>
                <w:bCs w:val="0"/>
                <w:sz w:val="24"/>
                <w:szCs w:val="24"/>
                <w:highlight w:val="none"/>
                <w:vertAlign w:val="baseline"/>
                <w:lang w:val="en-US" w:eastAsia="zh-CN" w:bidi="ar-SA"/>
              </w:rPr>
            </w:r>
            <w:r/>
          </w:p>
        </w:tc>
      </w:tr>
      <w:tr>
        <w:trPr/>
        <w:tc>
          <w:tcPr>
            <w:tcW w:w="2566" w:type="dxa"/>
            <w:vAlign w:val="center"/>
            <w:textDirection w:val="lrTb"/>
            <w:noWrap w:val="false"/>
          </w:tcPr>
          <w:p>
            <w:pPr>
              <w:pStyle w:val="928"/>
              <w:jc w:val="center"/>
              <w:spacing w:line="360" w:lineRule="auto"/>
              <w:rPr>
                <w:rFonts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w:t>
            </w:r>
            <w:r>
              <w:rPr>
                <w:rFonts w:ascii="Times New Roman" w:hAnsi="Times New Roman" w:eastAsia="宋体" w:cs="Times New Roman"/>
                <w:b w:val="0"/>
                <w:bCs w:val="0"/>
                <w:sz w:val="24"/>
                <w:szCs w:val="24"/>
                <w:highlight w:val="none"/>
                <w:vertAlign w:val="baseline"/>
                <w:lang w:val="en-US" w:eastAsia="zh-CN"/>
              </w:rPr>
              <w:t xml:space="preserve">采购包1：十里转运站</w:t>
            </w:r>
            <w:r>
              <w:rPr>
                <w:rFonts w:hint="eastAsia" w:ascii="Times New Roman" w:hAnsi="Times New Roman" w:eastAsia="宋体" w:cs="Times New Roman"/>
                <w:b w:val="0"/>
                <w:bCs w:val="0"/>
                <w:sz w:val="24"/>
                <w:szCs w:val="24"/>
                <w:highlight w:val="none"/>
                <w:vertAlign w:val="baseline"/>
                <w:lang w:val="en-US" w:eastAsia="zh-CN"/>
              </w:rPr>
              <w:t xml:space="preserve">）3</w:t>
            </w:r>
            <w:r>
              <w:rPr>
                <w:rFonts w:ascii="Times New Roman" w:hAnsi="Times New Roman" w:eastAsia="宋体" w:cs="Times New Roman"/>
                <w:b w:val="0"/>
                <w:bCs w:val="0"/>
                <w:sz w:val="24"/>
                <w:szCs w:val="24"/>
                <w:highlight w:val="none"/>
                <w:vertAlign w:val="baseline"/>
                <w:lang w:val="en-US" w:eastAsia="zh-CN"/>
              </w:rPr>
              <w:t xml:space="preserve">-</w:t>
            </w:r>
            <w:r>
              <w:rPr>
                <w:rFonts w:hint="eastAsia" w:ascii="Times New Roman" w:hAnsi="Times New Roman" w:eastAsia="宋体" w:cs="Times New Roman"/>
                <w:b w:val="0"/>
                <w:bCs w:val="0"/>
                <w:sz w:val="24"/>
                <w:szCs w:val="24"/>
                <w:highlight w:val="none"/>
                <w:vertAlign w:val="baseline"/>
                <w:lang w:val="en-US" w:eastAsia="zh-CN"/>
              </w:rPr>
              <w:t xml:space="preserve">3</w:t>
            </w:r>
            <w:r>
              <w:rPr>
                <w:rFonts w:ascii="Times New Roman" w:hAnsi="Times New Roman" w:eastAsia="宋体" w:cs="Times New Roman"/>
                <w:b w:val="0"/>
                <w:bCs w:val="0"/>
                <w:sz w:val="24"/>
                <w:szCs w:val="24"/>
                <w:highlight w:val="none"/>
                <w:vertAlign w:val="baseline"/>
                <w:lang w:val="en-US" w:eastAsia="zh-CN"/>
              </w:rPr>
              <w:t xml:space="preserve"> </w:t>
            </w:r>
            <w:r>
              <w:rPr>
                <w:rFonts w:ascii="Times New Roman" w:hAnsi="Times New Roman" w:eastAsia="宋体" w:cs="Times New Roman"/>
                <w:b w:val="0"/>
                <w:bCs w:val="0"/>
                <w:sz w:val="24"/>
                <w:szCs w:val="24"/>
                <w:highlight w:val="none"/>
                <w:vertAlign w:val="baseline"/>
                <w:lang w:val="en-US" w:eastAsia="zh-CN"/>
              </w:rPr>
              <w:t xml:space="preserve">招标控制价--安装工程</w:t>
            </w:r>
            <w:r>
              <w:rPr>
                <w:rFonts w:ascii="Times New Roman" w:hAnsi="Times New Roman" w:eastAsia="宋体" w:cs="Times New Roman"/>
                <w:b w:val="0"/>
                <w:bCs w:val="0"/>
                <w:sz w:val="24"/>
                <w:szCs w:val="24"/>
                <w:highlight w:val="none"/>
                <w:vertAlign w:val="baseline"/>
                <w:lang w:val="en-US" w:eastAsia="zh-CN"/>
              </w:rPr>
            </w:r>
            <w:r/>
          </w:p>
        </w:tc>
        <w:tc>
          <w:tcPr>
            <w:tcW w:w="2433" w:type="dxa"/>
            <w:vAlign w:val="center"/>
            <w:textDirection w:val="lrTb"/>
            <w:noWrap w:val="false"/>
          </w:tcPr>
          <w:p>
            <w:pPr>
              <w:pStyle w:val="928"/>
              <w:jc w:val="both"/>
              <w:spacing w:line="360" w:lineRule="auto"/>
              <w:rPr>
                <w:b w:val="0"/>
                <w:bCs w:val="0"/>
                <w:sz w:val="24"/>
                <w:szCs w:val="24"/>
                <w:highlight w:val="none"/>
                <w:vertAlign w:val="baseline"/>
                <w:lang w:val="en-US" w:eastAsia="zh-CN" w:bidi="ar-SA"/>
              </w:rPr>
            </w:pPr>
            <w:r>
              <w:rPr>
                <w:b w:val="0"/>
                <w:bCs w:val="0"/>
                <w:sz w:val="24"/>
                <w:szCs w:val="24"/>
                <w:highlight w:val="none"/>
                <w:lang w:val="en-US" w:eastAsia="zh-CN"/>
              </w:rPr>
              <w:t xml:space="preserve">（采购包2：城南转运站）</w:t>
            </w:r>
            <w:r>
              <w:rPr>
                <w:rFonts w:hint="eastAsia"/>
                <w:b w:val="0"/>
                <w:bCs w:val="0"/>
                <w:sz w:val="24"/>
                <w:szCs w:val="24"/>
                <w:highlight w:val="none"/>
                <w:lang w:val="en-US" w:eastAsia="zh-CN"/>
              </w:rPr>
              <w:t xml:space="preserve">3-3</w:t>
            </w:r>
            <w:r>
              <w:rPr>
                <w:b w:val="0"/>
                <w:bCs w:val="0"/>
                <w:sz w:val="24"/>
                <w:szCs w:val="24"/>
                <w:highlight w:val="none"/>
                <w:lang w:val="en-US" w:eastAsia="zh-CN"/>
              </w:rPr>
              <w:t xml:space="preserve"> 招标控制价--安装工程</w:t>
            </w:r>
            <w:r>
              <w:rPr>
                <w:b w:val="0"/>
                <w:bCs w:val="0"/>
                <w:sz w:val="24"/>
                <w:szCs w:val="24"/>
                <w:highlight w:val="none"/>
                <w:vertAlign w:val="baseline"/>
                <w:lang w:val="en-US" w:eastAsia="zh-CN" w:bidi="ar-SA"/>
              </w:rPr>
            </w:r>
            <w:r/>
          </w:p>
        </w:tc>
      </w:tr>
    </w:tbl>
    <w:p>
      <w:pPr>
        <w:pStyle w:val="930"/>
        <w:jc w:val="left"/>
        <w:spacing w:before="0"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四、其他要求</w:t>
      </w:r>
      <w:r>
        <w:rPr>
          <w:rFonts w:hint="eastAsia" w:ascii="Times New Roman" w:hAnsi="Times New Roman" w:eastAsia="宋体"/>
          <w:sz w:val="24"/>
          <w:szCs w:val="24"/>
        </w:rPr>
      </w:r>
      <w:r/>
    </w:p>
    <w:p>
      <w:pPr>
        <w:pStyle w:val="1025"/>
        <w:contextualSpacing/>
        <w:ind w:firstLine="480"/>
        <w:jc w:val="left"/>
        <w:spacing w:line="360" w:lineRule="auto"/>
        <w:rPr>
          <w:rFonts w:hint="eastAsia" w:ascii="Times New Roman" w:hAnsi="Times New Roman"/>
          <w:sz w:val="24"/>
          <w:szCs w:val="24"/>
        </w:rPr>
      </w:pPr>
      <w:r>
        <w:rPr>
          <w:rFonts w:ascii="Times New Roman" w:hAnsi="Times New Roman"/>
          <w:sz w:val="24"/>
          <w:szCs w:val="24"/>
        </w:rPr>
        <w:t xml:space="preserve">如果属于政务信息系统项目，其采购需求还应当符合《政务信息系统政府采购管理暂行办法》（财库〔2017〕210号）的相关要求。</w:t>
      </w:r>
      <w:r>
        <w:rPr>
          <w:rFonts w:hint="eastAsia" w:ascii="Times New Roman" w:hAnsi="Times New Roman"/>
          <w:sz w:val="24"/>
          <w:szCs w:val="24"/>
        </w:rPr>
      </w:r>
      <w:r/>
    </w:p>
    <w:p>
      <w:pPr>
        <w:pStyle w:val="928"/>
        <w:numPr>
          <w:ilvl w:val="0"/>
          <w:numId w:val="0"/>
        </w:numPr>
        <w:jc w:val="left"/>
        <w:keepLines w:val="0"/>
        <w:keepNext w:val="0"/>
        <w:pageBreakBefore w:val="0"/>
        <w:spacing w:line="360" w:lineRule="auto"/>
        <w:widowControl w:val="off"/>
        <w:rPr>
          <w:rFonts w:ascii="Times New Roman" w:hAnsi="Times New Roman" w:eastAsia="宋体" w:cs="Times New Roman"/>
          <w:b/>
          <w:sz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w:t>
      </w:r>
      <w:r>
        <w:rPr>
          <w:rFonts w:hint="eastAsia" w:ascii="Times New Roman" w:hAnsi="Times New Roman"/>
          <w:sz w:val="24"/>
          <w:szCs w:val="24"/>
          <w:highlight w:val="none"/>
        </w:rPr>
        <w:t xml:space="preserve">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w:t>
      </w:r>
      <w:r>
        <w:rPr>
          <w:rFonts w:hint="eastAsia" w:ascii="Times New Roman" w:hAnsi="Times New Roman"/>
          <w:sz w:val="24"/>
          <w:szCs w:val="24"/>
        </w:rPr>
        <w:t xml:space="preserve">果未设置预留份额情形，请附相关情况说明。</w:t>
      </w:r>
      <w:r>
        <w:rPr>
          <w:rFonts w:ascii="Times New Roman" w:hAnsi="Times New Roman" w:eastAsia="宋体" w:cs="Times New Roman"/>
          <w:b/>
          <w:sz w:val="24"/>
          <w:highlight w:val="none"/>
          <w:lang w:val="en-US" w:eastAsia="zh-CN"/>
        </w:rPr>
      </w:r>
      <w:r/>
    </w:p>
    <w:p>
      <w:pPr>
        <w:pStyle w:val="928"/>
        <w:jc w:val="center"/>
        <w:spacing w:line="360" w:lineRule="auto"/>
        <w:rPr>
          <w:b/>
          <w:color w:val="000000"/>
          <w:sz w:val="36"/>
          <w:szCs w:val="36"/>
          <w:highlight w:val="none"/>
        </w:rPr>
        <w:outlineLvl w:val="0"/>
      </w:pPr>
      <w:r/>
      <w:bookmarkStart w:id="296"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4"/>
      <w:r>
        <w:rPr>
          <w:b/>
          <w:color w:val="000000"/>
          <w:sz w:val="36"/>
          <w:szCs w:val="36"/>
          <w:highlight w:val="none"/>
        </w:rPr>
        <w:t xml:space="preserve">拟签订的合同文本</w:t>
      </w:r>
      <w:bookmarkEnd w:id="295"/>
      <w:r/>
      <w:bookmarkEnd w:id="296"/>
      <w:r>
        <w:rPr>
          <w:b/>
          <w:color w:val="000000"/>
          <w:sz w:val="36"/>
          <w:szCs w:val="36"/>
          <w:highlight w:val="none"/>
        </w:rPr>
      </w:r>
      <w:r/>
    </w:p>
    <w:p>
      <w:pPr>
        <w:pStyle w:val="1194"/>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94"/>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94"/>
        <w:ind w:firstLine="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合同时间：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single"/>
        </w:rPr>
      </w:r>
      <w:r/>
    </w:p>
    <w:p>
      <w:pPr>
        <w:pStyle w:val="1196"/>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按照《中华人民共和国民法典》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《中华人民共和国建筑法》</w:t>
      </w:r>
      <w:r>
        <w:rPr>
          <w:rFonts w:hint="eastAsia" w:ascii="宋体" w:hAnsi="宋体" w:eastAsia="宋体" w:cs="宋体"/>
          <w:color w:val="000000"/>
          <w:sz w:val="24"/>
          <w:szCs w:val="24"/>
          <w:highlight w:val="none"/>
          <w:lang w:val="en-US" w:eastAsia="zh-CN"/>
        </w:rPr>
        <w:t xml:space="preserve">和《中华人民共和国政府采购法》</w:t>
      </w:r>
      <w:r>
        <w:rPr>
          <w:rFonts w:hint="eastAsia" w:ascii="宋体" w:hAnsi="宋体" w:eastAsia="宋体" w:cs="宋体"/>
          <w:color w:val="000000"/>
          <w:sz w:val="24"/>
          <w:szCs w:val="24"/>
          <w:highlight w:val="none"/>
        </w:rPr>
        <w:t xml:space="preserve">的规定，结合本工程具体情况，双方达成如下协议。</w:t>
      </w:r>
      <w:r>
        <w:rPr>
          <w:rFonts w:hint="eastAsia" w:ascii="宋体" w:hAnsi="宋体" w:eastAsia="宋体" w:cs="宋体"/>
          <w:color w:val="000000"/>
          <w:sz w:val="24"/>
          <w:szCs w:val="24"/>
          <w:highlight w:val="none"/>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条  工程概况</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1.1 工程名称：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 工程地点：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承包范围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 承包方式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1.5 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工期总日历天数与</w:t>
      </w:r>
      <w:r>
        <w:rPr>
          <w:rFonts w:hint="eastAsia" w:ascii="宋体" w:hAnsi="宋体" w:eastAsia="宋体" w:cs="宋体"/>
          <w:color w:val="000000"/>
          <w:sz w:val="24"/>
          <w:szCs w:val="24"/>
          <w:highlight w:val="none"/>
          <w:u w:val="none"/>
          <w:lang w:val="en-US" w:eastAsia="zh-CN"/>
        </w:rPr>
        <w:t xml:space="preserve">后</w:t>
      </w:r>
      <w:r>
        <w:rPr>
          <w:rFonts w:hint="eastAsia" w:ascii="宋体" w:hAnsi="宋体" w:eastAsia="宋体" w:cs="宋体"/>
          <w:color w:val="000000"/>
          <w:sz w:val="24"/>
          <w:szCs w:val="24"/>
          <w:highlight w:val="none"/>
          <w:u w:val="none"/>
        </w:rPr>
        <w:t xml:space="preserve">述计划开竣工日期计算的工期天数不一致的，以工期总日历天数为准。</w:t>
      </w:r>
      <w:r>
        <w:rPr>
          <w:rFonts w:hint="eastAsia" w:ascii="宋体" w:hAnsi="宋体" w:eastAsia="宋体" w:cs="宋体"/>
          <w:color w:val="000000"/>
          <w:sz w:val="24"/>
          <w:szCs w:val="24"/>
          <w:highlight w:val="none"/>
          <w:u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eastAsia="zh-CN"/>
        </w:rPr>
        <w:t xml:space="preserve">）计划开工日期：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eastAsia="zh-CN"/>
        </w:rPr>
        <w:t xml:space="preserve">日</w:t>
      </w:r>
      <w:r>
        <w:rPr>
          <w:rFonts w:hint="eastAsia" w:ascii="宋体" w:hAnsi="宋体" w:eastAsia="宋体" w:cs="宋体"/>
          <w:color w:val="000000"/>
          <w:sz w:val="24"/>
          <w:szCs w:val="24"/>
          <w:highlight w:val="none"/>
          <w:lang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（2）计划竣工日期：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u w:val="singl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1.6 工程质量：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960"/>
        <w:ind w:firstLine="422"/>
        <w:keepLines w:val="0"/>
        <w:keepNext w:val="0"/>
        <w:pageBreakBefore w:val="0"/>
        <w:spacing w:before="0" w:after="0" w:line="360" w:lineRule="auto"/>
        <w:widowControl w:val="off"/>
        <w:tabs>
          <w:tab w:val="left" w:pos="567" w:leader="none"/>
        </w:tabs>
        <w:rPr>
          <w:rFonts w:ascii="宋体" w:hAnsi="宋体" w:eastAsia="宋体" w:cs="宋体"/>
          <w:b/>
          <w:bCs/>
          <w:color w:val="000000"/>
          <w:sz w:val="24"/>
          <w:szCs w:val="24"/>
          <w:highlight w:val="yellow"/>
          <w:lang w:val="en-US"/>
        </w:rPr>
      </w:pPr>
      <w:r>
        <w:rPr>
          <w:rFonts w:hint="eastAsia" w:ascii="宋体" w:hAnsi="宋体" w:eastAsia="宋体" w:cs="宋体"/>
          <w:b/>
          <w:bCs/>
          <w:color w:val="000000"/>
          <w:sz w:val="24"/>
          <w:szCs w:val="24"/>
          <w:highlight w:val="none"/>
        </w:rPr>
        <w:t xml:space="preserve">1.7 合同价款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single"/>
          <w:lang w:val="en-US" w:eastAsia="zh-CN"/>
        </w:rPr>
        <w:t xml:space="preserve">人民币             （¥           ）其中税金：            </w:t>
      </w:r>
      <w:r>
        <w:rPr>
          <w:rFonts w:hint="eastAsia" w:ascii="宋体" w:hAnsi="宋体" w:eastAsia="宋体" w:cs="宋体"/>
          <w:b/>
          <w:bCs/>
          <w:color w:val="000000"/>
          <w:sz w:val="24"/>
          <w:szCs w:val="24"/>
          <w:highlight w:val="none"/>
          <w:u w:val="none"/>
          <w:lang w:val="en-US" w:eastAsia="zh-CN"/>
        </w:rPr>
        <w:t xml:space="preserve">。</w:t>
      </w:r>
      <w:r>
        <w:rPr>
          <w:rFonts w:ascii="宋体" w:hAnsi="宋体" w:eastAsia="宋体" w:cs="宋体"/>
          <w:b/>
          <w:bCs/>
          <w:color w:val="000000"/>
          <w:sz w:val="24"/>
          <w:szCs w:val="24"/>
          <w:highlight w:val="yellow"/>
          <w:lang w:val="en-US"/>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条  甲方工作</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开工前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天,向乙方提供经确认的施工图纸或作法说明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份,并向乙方进行现场交底。甲方帮助乙方与物业协调施工所需的水、电、气及电讯等设备，并说明使用注意事项。费用由乙方承担。办理施工所涉及的各种申请、批件等手续。</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2.2 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为甲方驻工地代表，联系方式：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，负责合同履行。对工程质量、进度进行监督检查，办理验收、变更、登记手续和其他事宜。</w:t>
      </w:r>
      <w:r>
        <w:rPr>
          <w:rFonts w:hint="eastAsia" w:ascii="宋体" w:hAnsi="宋体" w:eastAsia="宋体" w:cs="宋体"/>
          <w:color w:val="000000"/>
          <w:sz w:val="24"/>
          <w:szCs w:val="24"/>
          <w:highlight w:val="none"/>
          <w:lang w:val="en-US" w:eastAsia="zh-CN"/>
        </w:rPr>
        <w:t xml:space="preserve">甲方驻工地代表对工程设计变更、施工变更以及可能影响造价、影响效果、影响功能、影响工期等技术性因素的确定只能构成初步审查和核实，经由甲方盖章确认后才发生法律效力。</w:t>
      </w:r>
      <w:r>
        <w:rPr>
          <w:rFonts w:hint="eastAsia" w:ascii="宋体" w:hAnsi="宋体" w:eastAsia="宋体" w:cs="宋体"/>
          <w:color w:val="000000"/>
          <w:sz w:val="24"/>
          <w:szCs w:val="24"/>
          <w:highlight w:val="none"/>
          <w:lang w:val="en-US"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虽有甲方代表签字并加盖甲方公章但工程量或数量不实的内容，均为无效文件，对甲方不产生约束力，应根据检测或审计结果及施工现场实际状况予以最终确认。</w:t>
      </w:r>
      <w:r>
        <w:rPr>
          <w:rFonts w:hint="eastAsia" w:ascii="宋体" w:hAnsi="宋体" w:eastAsia="宋体" w:cs="宋体"/>
          <w:color w:val="000000"/>
          <w:sz w:val="24"/>
          <w:szCs w:val="24"/>
          <w:highlight w:val="none"/>
          <w:u w:val="single"/>
          <w:lang w:val="en-US"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监理单位对项目进行此</w:t>
      </w:r>
      <w:r>
        <w:rPr>
          <w:rFonts w:hint="eastAsia" w:ascii="宋体" w:hAnsi="宋体" w:eastAsia="宋体" w:cs="宋体"/>
          <w:color w:val="000000"/>
          <w:sz w:val="24"/>
          <w:szCs w:val="24"/>
          <w:highlight w:val="none"/>
          <w:lang w:val="en-US" w:eastAsia="zh-CN"/>
        </w:rPr>
        <w:t xml:space="preserve">现</w:t>
      </w:r>
      <w:r>
        <w:rPr>
          <w:rFonts w:hint="eastAsia" w:ascii="宋体" w:hAnsi="宋体" w:eastAsia="宋体" w:cs="宋体"/>
          <w:color w:val="000000"/>
          <w:sz w:val="24"/>
          <w:szCs w:val="24"/>
          <w:highlight w:val="none"/>
        </w:rPr>
        <w:t xml:space="preserve">场管理，委托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审计部门对项目进行全过程审计。</w:t>
      </w:r>
      <w:r>
        <w:rPr>
          <w:rFonts w:hint="eastAsia" w:ascii="宋体" w:hAnsi="宋体" w:eastAsia="宋体" w:cs="宋体"/>
          <w:color w:val="000000"/>
          <w:sz w:val="24"/>
          <w:szCs w:val="24"/>
          <w:highlight w:val="none"/>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条  乙方工作</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参加甲方组织的施工图纸或作法说明的现场交底，拟定施工方案和进度计划，交甲方审定。</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为乙方驻工地代表，联系方式：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，负责合同履行。按要求组织施工，保质、保量、按期完成施工任务，解决由乙方负责的各项事宜。</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严格执行施工规范、安全操作规程、防火安全规定。严格按照图纸或作法说明进行施工，做好各项质量检查记录。参加竣工验收，编制工程结算，绘制竣工图。</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遵守国家或地方政府及有关部门对施工现场管理的规定，妥善保护好施工现场周围建筑物、设备管线。做好施工现场保卫和垃圾消纳等工作，处理好由于施工带来的扰民问题及与周围单位（居民）的关系。</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施工过程中引起的绿化损失应及时修复并承担其费用，费用已在</w:t>
      </w:r>
      <w:r>
        <w:rPr>
          <w:rFonts w:hint="eastAsia" w:ascii="宋体" w:hAnsi="宋体" w:eastAsia="宋体" w:cs="宋体"/>
          <w:color w:val="000000"/>
          <w:sz w:val="24"/>
          <w:szCs w:val="24"/>
          <w:highlight w:val="none"/>
          <w:lang w:val="en-US" w:eastAsia="zh-CN"/>
        </w:rPr>
        <w:t xml:space="preserve">综合单价中考虑，不再另行收取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负责做好现场保卫、消防、垃圾处理等工作，并承担相应费用，费用已在</w:t>
      </w:r>
      <w:r>
        <w:rPr>
          <w:rFonts w:hint="eastAsia" w:ascii="宋体" w:hAnsi="宋体" w:eastAsia="宋体" w:cs="宋体"/>
          <w:color w:val="000000"/>
          <w:sz w:val="24"/>
          <w:szCs w:val="24"/>
          <w:highlight w:val="none"/>
          <w:lang w:val="en-US" w:eastAsia="zh-CN"/>
        </w:rPr>
        <w:t xml:space="preserve">综合单价中考虑，不再另行收取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施工中未经甲方同意或有关部门批准，不得随便拆改原建筑物结构及各种设备管线。</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工程竣工未移交甲方之前，负责对现场的一切设施和工程成品进行保护</w:t>
      </w:r>
      <w:r>
        <w:rPr>
          <w:rFonts w:hint="eastAsia" w:ascii="宋体" w:hAnsi="宋体" w:eastAsia="宋体" w:cs="宋体"/>
          <w:color w:val="000000"/>
          <w:sz w:val="24"/>
          <w:szCs w:val="24"/>
          <w:highlight w:val="none"/>
          <w:lang w:eastAsia="zh-CN"/>
        </w:rPr>
        <w:t xml:space="preserve">，费用已在</w:t>
      </w:r>
      <w:r>
        <w:rPr>
          <w:rFonts w:hint="eastAsia" w:ascii="宋体" w:hAnsi="宋体" w:eastAsia="宋体" w:cs="宋体"/>
          <w:color w:val="000000"/>
          <w:sz w:val="24"/>
          <w:szCs w:val="24"/>
          <w:highlight w:val="none"/>
          <w:lang w:val="en-US" w:eastAsia="zh-CN"/>
        </w:rPr>
        <w:t xml:space="preserve">综合单价中考虑，不再另行收取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 甲方有权对现场不称职或不合格的技术负责人、其他人员提出更换，乙方应无条件接受。</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工地内不安排民工宿舍及办公室。异地搭设临建需租地，其租地费用、交通费用等一切费用及所需承担的责任由乙方负责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费用已在</w:t>
      </w:r>
      <w:r>
        <w:rPr>
          <w:rFonts w:hint="eastAsia" w:ascii="宋体" w:hAnsi="宋体" w:eastAsia="宋体" w:cs="宋体"/>
          <w:color w:val="000000"/>
          <w:sz w:val="24"/>
          <w:szCs w:val="24"/>
          <w:highlight w:val="none"/>
          <w:lang w:val="en-US" w:eastAsia="zh-CN"/>
        </w:rPr>
        <w:t xml:space="preserve">综合单价中考虑，不再另行收取</w:t>
      </w:r>
      <w:r>
        <w:rPr>
          <w:rFonts w:hint="eastAsia" w:ascii="宋体" w:hAnsi="宋体" w:eastAsia="宋体" w:cs="宋体"/>
          <w:color w:val="000000"/>
          <w:sz w:val="24"/>
          <w:szCs w:val="24"/>
          <w:highlight w:val="none"/>
        </w:rPr>
        <w:t xml:space="preserve">。现场的材料及设备、工具由乙方保管。</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w:t>
      </w:r>
      <w:r>
        <w:rPr>
          <w:rFonts w:hint="eastAsia" w:ascii="宋体" w:hAnsi="宋体" w:eastAsia="宋体" w:cs="宋体"/>
          <w:color w:val="000000"/>
          <w:sz w:val="24"/>
          <w:szCs w:val="24"/>
          <w:highlight w:val="none"/>
          <w:lang w:eastAsia="zh-CN"/>
        </w:rPr>
        <w:t xml:space="preserve">步</w:t>
      </w:r>
      <w:r>
        <w:rPr>
          <w:rFonts w:hint="eastAsia" w:ascii="宋体" w:hAnsi="宋体" w:eastAsia="宋体" w:cs="宋体"/>
          <w:color w:val="000000"/>
          <w:sz w:val="24"/>
          <w:szCs w:val="24"/>
          <w:highlight w:val="none"/>
        </w:rPr>
        <w:t xml:space="preserve">节点的施工。</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乙方在施工过程中，甲方有权要求对乙方的施工进行适当调整安排，对甲方提出的安排，乙方应积极服从。如乙方拒绝服从甲方的调整安排，甲方有权对乙方进行相应的经济处罚。</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乙方负责完工工程移交甲方之前的维护及保管工作</w:t>
      </w:r>
      <w:r>
        <w:rPr>
          <w:rFonts w:hint="eastAsia" w:ascii="宋体" w:hAnsi="宋体" w:eastAsia="宋体" w:cs="宋体"/>
          <w:color w:val="000000"/>
          <w:sz w:val="24"/>
          <w:szCs w:val="24"/>
          <w:highlight w:val="none"/>
          <w:lang w:eastAsia="zh-CN"/>
        </w:rPr>
        <w:t xml:space="preserve">，费用已在</w:t>
      </w:r>
      <w:r>
        <w:rPr>
          <w:rFonts w:hint="eastAsia" w:ascii="宋体" w:hAnsi="宋体" w:eastAsia="宋体" w:cs="宋体"/>
          <w:color w:val="000000"/>
          <w:sz w:val="24"/>
          <w:szCs w:val="24"/>
          <w:highlight w:val="none"/>
          <w:lang w:val="en-US" w:eastAsia="zh-CN"/>
        </w:rPr>
        <w:t xml:space="preserve">综合单价中考虑，不再另行收取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材料堆放及现场施工应服从甲方管理，做到材料堆放整齐、规范，施工现场保证工完场地</w:t>
      </w:r>
      <w:r>
        <w:rPr>
          <w:rFonts w:hint="eastAsia" w:ascii="宋体" w:hAnsi="宋体" w:eastAsia="宋体" w:cs="宋体"/>
          <w:color w:val="000000"/>
          <w:sz w:val="24"/>
          <w:szCs w:val="24"/>
          <w:highlight w:val="none"/>
          <w:lang w:eastAsia="zh-CN"/>
        </w:rPr>
        <w:t xml:space="preserve">清</w:t>
      </w:r>
      <w:r>
        <w:rPr>
          <w:rFonts w:hint="eastAsia" w:ascii="宋体" w:hAnsi="宋体" w:eastAsia="宋体" w:cs="宋体"/>
          <w:color w:val="000000"/>
          <w:sz w:val="24"/>
          <w:szCs w:val="24"/>
          <w:highlight w:val="none"/>
        </w:rPr>
        <w:t xml:space="preserve">；保持施工现场整洁、通畅。施工现场严禁打架、斗殴，工作前严禁喝酒，一经发现，甲方有权处以500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/次罚款，罚款直接在工程款中扣除。</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做好现场垃圾处理与清运等工作，费用已在</w:t>
      </w:r>
      <w:r>
        <w:rPr>
          <w:rFonts w:hint="eastAsia" w:ascii="宋体" w:hAnsi="宋体" w:eastAsia="宋体" w:cs="宋体"/>
          <w:color w:val="000000"/>
          <w:sz w:val="24"/>
          <w:szCs w:val="24"/>
          <w:highlight w:val="none"/>
          <w:lang w:val="en-US" w:eastAsia="zh-CN"/>
        </w:rPr>
        <w:t xml:space="preserve">综合单价中考虑，不再另行收取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在施工区域设置必要的危险警示牌、灯等，采取警示措施，避免发生伤亡事故，工程施工期间所发生伤亡等一切事故，均由乙方承担，费用已在</w:t>
      </w:r>
      <w:r>
        <w:rPr>
          <w:rFonts w:hint="eastAsia" w:ascii="宋体" w:hAnsi="宋体" w:eastAsia="宋体" w:cs="宋体"/>
          <w:color w:val="000000"/>
          <w:sz w:val="24"/>
          <w:szCs w:val="24"/>
          <w:highlight w:val="none"/>
          <w:lang w:val="en-US" w:eastAsia="zh-CN"/>
        </w:rPr>
        <w:t xml:space="preserve">综合单价中考虑，不再另行收取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乙方应随时接受甲方对工程的监督和检查，对不符合规范的施工项目无条件组织返工或整改，所产生的返工或整改的一切费用（含设备、材料、人工、搬运及保管费等），由乙方自行承担。</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3.19 本工程甲方不提供施工用水、用电接入点，需由乙方办理相关手续并实施，此费用已含在签约合同价内。施工用水、用电，由乙方在水源、电源接口后分别单独装表计量，表后水、电管线布置由乙方自行敷设并承担相应的敷设费用，此费用已含在签约合同价内。乙方自行支付水电费，综合单价中已考虑水、电费用，不再另行收取。</w:t>
      </w:r>
      <w:r>
        <w:rPr>
          <w:rFonts w:hint="eastAsia" w:ascii="宋体" w:hAnsi="宋体" w:eastAsia="宋体" w:cs="宋体"/>
          <w:color w:val="000000"/>
          <w:sz w:val="24"/>
          <w:szCs w:val="24"/>
          <w:highlight w:val="none"/>
          <w:lang w:val="en-US" w:eastAsia="zh-CN"/>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条  关于工期的约定</w:t>
      </w:r>
      <w:r>
        <w:rPr>
          <w:rFonts w:hint="eastAsia" w:ascii="宋体" w:hAnsi="宋体" w:eastAsia="宋体" w:cs="宋体"/>
          <w:b/>
          <w:bCs/>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 乙方须向甲方和监理人各提交一份详细进度计划供审批，包括总体施工计划、各单项工程进度计划、分部分项工程进度计划、自行分包计划与材料设备采购计划、劳动力计划等。</w:t>
      </w:r>
      <w:r>
        <w:rPr>
          <w:rFonts w:hint="eastAsia" w:ascii="宋体" w:hAnsi="宋体" w:eastAsia="宋体" w:cs="宋体"/>
          <w:color w:val="000000"/>
          <w:sz w:val="24"/>
          <w:szCs w:val="24"/>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 如果甲方及监理人认为工程实际进度不符合已经确认的工程进度计划，乙方应根据甲方及监理人的要求立即对工程进度计划进行修订并提出改进措施，提交给甲方及监理人确认后执行。</w:t>
      </w:r>
      <w:r>
        <w:rPr>
          <w:rFonts w:hint="eastAsia" w:ascii="宋体" w:hAnsi="宋体" w:eastAsia="宋体" w:cs="宋体"/>
          <w:color w:val="000000"/>
          <w:sz w:val="24"/>
          <w:szCs w:val="24"/>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 </w:t>
      </w:r>
      <w:r>
        <w:rPr>
          <w:rFonts w:hint="eastAsia" w:ascii="宋体" w:hAnsi="宋体" w:eastAsia="宋体" w:cs="宋体"/>
          <w:color w:val="000000"/>
          <w:sz w:val="24"/>
          <w:szCs w:val="24"/>
          <w:highlight w:val="none"/>
        </w:rPr>
        <w:t xml:space="preserve">由于非乙方原因导致的工期延误，工期顺延，由于乙方原因导致的工期延误，详见9.1条。</w:t>
      </w:r>
      <w:r>
        <w:rPr>
          <w:rFonts w:hint="eastAsia" w:ascii="宋体" w:hAnsi="宋体" w:eastAsia="宋体" w:cs="宋体"/>
          <w:color w:val="000000"/>
          <w:sz w:val="24"/>
          <w:szCs w:val="24"/>
          <w:highlight w:val="none"/>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条  关于工程质量及验收的约定</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本工程以施工图纸、作法说明、设计变更和国家制订的现行施工及验收规范为质量评定验收标准。</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本工程质量应达到国家质量评定</w:t>
      </w:r>
      <w:r>
        <w:rPr>
          <w:rFonts w:hint="eastAsia" w:ascii="宋体" w:hAnsi="宋体" w:eastAsia="宋体" w:cs="宋体"/>
          <w:color w:val="000000"/>
          <w:sz w:val="24"/>
          <w:szCs w:val="24"/>
          <w:highlight w:val="none"/>
          <w:u w:val="single"/>
          <w:lang w:val="en-US" w:eastAsia="zh-CN"/>
        </w:rPr>
        <w:t xml:space="preserve">合格</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乙方负责采购的材料，应严格按采购文件要求采购,并提供产品合格证明,对材料质量负责。乙方采购的材料在使用前,应按照甲方</w:t>
      </w:r>
      <w:r>
        <w:rPr>
          <w:rFonts w:hint="eastAsia" w:ascii="宋体" w:hAnsi="宋体" w:eastAsia="宋体" w:cs="宋体"/>
          <w:color w:val="000000"/>
          <w:sz w:val="24"/>
          <w:szCs w:val="24"/>
          <w:highlight w:val="none"/>
          <w:lang w:val="en-US" w:eastAsia="zh-CN"/>
        </w:rPr>
        <w:t xml:space="preserve">或监理</w:t>
      </w:r>
      <w:r>
        <w:rPr>
          <w:rFonts w:hint="eastAsia" w:ascii="宋体" w:hAnsi="宋体" w:eastAsia="宋体" w:cs="宋体"/>
          <w:color w:val="000000"/>
          <w:sz w:val="24"/>
          <w:szCs w:val="24"/>
          <w:highlight w:val="none"/>
        </w:rPr>
        <w:t xml:space="preserve">的要求进行检验或试验,不合格的不得使用,检验或试验费用由乙方承担。</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由于乙方原因造成质量事故，其损失及费用由乙方承担，工期不顺延。</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工程竣工后，乙方应通知甲方验收，甲方自接到验收通知</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日内组织验收，并办理验收、移交手续。如甲方在规定时间内未能组织验收，需及时通知乙方，另定验收日期，但</w:t>
      </w:r>
      <w:r>
        <w:rPr>
          <w:rFonts w:hint="eastAsia" w:ascii="宋体" w:hAnsi="宋体" w:eastAsia="宋体" w:cs="宋体"/>
          <w:color w:val="000000"/>
          <w:sz w:val="24"/>
          <w:szCs w:val="24"/>
          <w:highlight w:val="none"/>
          <w:lang w:val="en-US" w:eastAsia="zh-CN"/>
        </w:rPr>
        <w:t xml:space="preserve">如无质量问题，则</w:t>
      </w:r>
      <w:r>
        <w:rPr>
          <w:rFonts w:hint="eastAsia" w:ascii="宋体" w:hAnsi="宋体" w:eastAsia="宋体" w:cs="宋体"/>
          <w:color w:val="000000"/>
          <w:sz w:val="24"/>
          <w:szCs w:val="24"/>
          <w:highlight w:val="none"/>
        </w:rPr>
        <w:t xml:space="preserve">甲方应承认竣工日期。</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 工程竣工验收后15天内，乙方向甲方提供2套完整的工程竣工结算资料，乙方不能按时提供，甲方对乙方处以1000元/天扣款。</w:t>
      </w:r>
      <w:r>
        <w:rPr>
          <w:rFonts w:hint="eastAsia" w:ascii="宋体" w:hAnsi="宋体" w:eastAsia="宋体" w:cs="宋体"/>
          <w:color w:val="000000"/>
          <w:sz w:val="24"/>
          <w:szCs w:val="24"/>
          <w:highlight w:val="none"/>
          <w:lang w:val="en-US" w:eastAsia="zh-CN"/>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条  关于工程价款及结算的约定</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双方商定本合同价款采用</w:t>
      </w:r>
      <w:r>
        <w:rPr>
          <w:rFonts w:hint="eastAsia" w:ascii="宋体" w:hAnsi="宋体" w:eastAsia="宋体" w:cs="宋体"/>
          <w:color w:val="000000"/>
          <w:sz w:val="24"/>
          <w:szCs w:val="24"/>
          <w:highlight w:val="none"/>
          <w:u w:val="single"/>
        </w:rPr>
        <w:t xml:space="preserve">单价合同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本合同中明确约定由乙方承担的费用和乙方应尽的义务，均已含在合同单价内，不再另行收取。</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本合同采用固定综合单价，合同价款中包括的风险范围：</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（1）市场风险（包括采用新的验收标准，施工期间材料价格在一定范围内的波动等）</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（2）综合单价（不随工程量的增减而调整，另有约定的除外）；</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（3）措施项目费用；</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（5）经踏勘后的现场条件；</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（6）乙方已充分踏勘现场，合同价中已考虑甲方不能提供临时设施搭设场地所需自行解决的因素，结算时不因此而调整合同价格。</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（7）乙方已考虑到本工程施工期间不能影响甲方的正常办公等因素，并对因此而增加的围栏、防护、人工降效及其他可能产生的费用已考虑且已含在合同价中，结算时不因此而调整合同价格。</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综合考虑在投标综合单价内，在合同约定风险范围内不作调整。</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乙方承诺工程结算核减率若超过10%或有核增额，超出该约定范围的审计费用由乙方承担。 </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风险范围以外合同价款调整方法： </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（一）本工程工程量按实结算。</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（二）分部分项工程费应根据承、发包双方确认的工程量、乙方的投标综合单价计算。</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合同执行期间，如遇文件规定的人工费和机械费调整，则按文件规定执行。</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如施工中出现工程量清单漏项、非乙方原因的工程变更（含材料）、额外增加工作量以及工程签证等造成新增的工程量清单项目，其对应的综合单价结算原则为：</w:t>
      </w:r>
      <w:r>
        <w:rPr>
          <w:rFonts w:hint="eastAsia" w:ascii="宋体" w:hAnsi="宋体" w:eastAsia="宋体" w:cs="宋体"/>
          <w:color w:val="000000"/>
          <w:sz w:val="24"/>
          <w:szCs w:val="24"/>
          <w:highlight w:val="none"/>
          <w:lang w:eastAsia="zh-CN"/>
        </w:rPr>
        <w:t xml:space="preserve">磋商报价</w:t>
      </w:r>
      <w:r>
        <w:rPr>
          <w:rFonts w:hint="eastAsia" w:ascii="宋体" w:hAnsi="宋体" w:eastAsia="宋体" w:cs="宋体"/>
          <w:color w:val="000000"/>
          <w:sz w:val="24"/>
          <w:szCs w:val="24"/>
          <w:highlight w:val="none"/>
        </w:rPr>
        <w:t xml:space="preserve">中有适用的综合单价的，按投标综合单价结算；</w:t>
      </w:r>
      <w:r>
        <w:rPr>
          <w:rFonts w:hint="eastAsia" w:ascii="宋体" w:hAnsi="宋体" w:eastAsia="宋体" w:cs="宋体"/>
          <w:color w:val="000000"/>
          <w:sz w:val="24"/>
          <w:szCs w:val="24"/>
          <w:highlight w:val="none"/>
          <w:lang w:eastAsia="zh-CN"/>
        </w:rPr>
        <w:t xml:space="preserve">磋商报价</w:t>
      </w:r>
      <w:r>
        <w:rPr>
          <w:rFonts w:hint="eastAsia" w:ascii="宋体" w:hAnsi="宋体" w:eastAsia="宋体" w:cs="宋体"/>
          <w:color w:val="000000"/>
          <w:sz w:val="24"/>
          <w:szCs w:val="24"/>
          <w:highlight w:val="none"/>
        </w:rPr>
        <w:t xml:space="preserve">中只有类似于变更工程的价格，可参照类似价格结算；</w:t>
      </w:r>
      <w:r>
        <w:rPr>
          <w:rFonts w:hint="eastAsia" w:ascii="宋体" w:hAnsi="宋体" w:eastAsia="宋体" w:cs="宋体"/>
          <w:color w:val="000000"/>
          <w:sz w:val="24"/>
          <w:szCs w:val="24"/>
          <w:highlight w:val="none"/>
          <w:lang w:eastAsia="zh-CN"/>
        </w:rPr>
        <w:t xml:space="preserve">磋商报价</w:t>
      </w:r>
      <w:r>
        <w:rPr>
          <w:rFonts w:hint="eastAsia" w:ascii="宋体" w:hAnsi="宋体" w:eastAsia="宋体" w:cs="宋体"/>
          <w:color w:val="000000"/>
          <w:sz w:val="24"/>
          <w:szCs w:val="24"/>
          <w:highlight w:val="none"/>
        </w:rPr>
        <w:t xml:space="preserve">中无适用的综合单价的，由乙方依据《建设工程工程量清单计价规范》（GB50500-2013）、《江苏省建筑与装饰工程计价表》</w:t>
      </w:r>
      <w:r>
        <w:rPr>
          <w:rFonts w:hint="eastAsia" w:ascii="宋体" w:hAnsi="宋体" w:eastAsia="宋体" w:cs="宋体"/>
          <w:color w:val="000000"/>
          <w:sz w:val="24"/>
          <w:szCs w:val="24"/>
          <w:highlight w:val="none"/>
          <w:lang w:eastAsia="zh-CN"/>
        </w:rPr>
        <w:t xml:space="preserve">（2014版）、《江苏省安装工程计价定额》（2014版）</w:t>
      </w:r>
      <w:r>
        <w:rPr>
          <w:rFonts w:hint="eastAsia" w:ascii="宋体" w:hAnsi="宋体" w:eastAsia="宋体" w:cs="宋体"/>
          <w:color w:val="000000"/>
          <w:sz w:val="24"/>
          <w:szCs w:val="24"/>
          <w:highlight w:val="none"/>
        </w:rPr>
        <w:t xml:space="preserve">施工方投标书所报的人工、材</w:t>
      </w:r>
      <w:r>
        <w:rPr>
          <w:rFonts w:hint="eastAsia" w:ascii="宋体" w:hAnsi="宋体" w:eastAsia="宋体" w:cs="宋体"/>
          <w:color w:val="000000"/>
          <w:sz w:val="24"/>
          <w:szCs w:val="24"/>
          <w:highlight w:val="none"/>
          <w:lang w:val="en-US" w:eastAsia="zh-CN"/>
        </w:rPr>
        <w:t xml:space="preserve">料</w:t>
      </w:r>
      <w:r>
        <w:rPr>
          <w:rFonts w:hint="eastAsia" w:ascii="宋体" w:hAnsi="宋体" w:eastAsia="宋体" w:cs="宋体"/>
          <w:color w:val="000000"/>
          <w:sz w:val="24"/>
          <w:szCs w:val="24"/>
          <w:highlight w:val="none"/>
        </w:rPr>
        <w:t xml:space="preserve">、机械价格、取费费率参考投标条件编制综合单价及分析</w:t>
      </w:r>
      <w:r>
        <w:rPr>
          <w:rFonts w:hint="eastAsia" w:ascii="宋体" w:hAnsi="宋体" w:eastAsia="宋体" w:cs="宋体"/>
          <w:color w:val="000000"/>
          <w:sz w:val="24"/>
          <w:szCs w:val="24"/>
          <w:highlight w:val="none"/>
          <w:lang w:val="en-US" w:eastAsia="zh-CN"/>
        </w:rPr>
        <w:t xml:space="preserve">并同比例下浮（1-投标总价/招标控制价总价）</w:t>
      </w:r>
      <w:r>
        <w:rPr>
          <w:rFonts w:hint="eastAsia" w:ascii="宋体" w:hAnsi="宋体" w:eastAsia="宋体" w:cs="宋体"/>
          <w:color w:val="000000"/>
          <w:sz w:val="24"/>
          <w:szCs w:val="24"/>
          <w:highlight w:val="none"/>
        </w:rPr>
        <w:t xml:space="preserve">，经监理、甲方及审计部门审定后作为结算依据。</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材料</w:t>
      </w:r>
      <w:r>
        <w:rPr>
          <w:rFonts w:hint="eastAsia" w:ascii="宋体" w:hAnsi="宋体" w:eastAsia="宋体" w:cs="宋体"/>
          <w:color w:val="000000"/>
          <w:sz w:val="24"/>
          <w:szCs w:val="24"/>
          <w:highlight w:val="none"/>
          <w:lang w:val="en-US" w:eastAsia="zh-CN"/>
        </w:rPr>
        <w:t xml:space="preserve">价格结算时不作</w:t>
      </w:r>
      <w:r>
        <w:rPr>
          <w:rFonts w:hint="eastAsia" w:ascii="宋体" w:hAnsi="宋体" w:eastAsia="宋体" w:cs="宋体"/>
          <w:color w:val="000000"/>
          <w:sz w:val="24"/>
          <w:szCs w:val="24"/>
          <w:highlight w:val="none"/>
        </w:rPr>
        <w:t xml:space="preserve">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rPr>
        <w:t xml:space="preserve">有暂估价材料结算时只调整实际材料价格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由甲乙双方在施工前询价确定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与暂定材料价格的差额、差额部分的总承包服务费以及差额部分实际发生的规费，其它不予调整。</w:t>
      </w:r>
      <w:r>
        <w:rPr>
          <w:rFonts w:hint="eastAsia" w:ascii="宋体" w:hAnsi="宋体" w:eastAsia="宋体" w:cs="宋体"/>
          <w:color w:val="000000"/>
          <w:sz w:val="24"/>
          <w:szCs w:val="24"/>
          <w:highlight w:val="none"/>
          <w:lang w:val="en-US" w:eastAsia="zh-CN" w:bidi="ar-SA"/>
        </w:rPr>
      </w:r>
      <w:r/>
    </w:p>
    <w:p>
      <w:pPr>
        <w:pStyle w:val="960"/>
        <w:ind w:firstLine="422"/>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6.4 付款方式</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6.4.1预付款支付：本工程合同签订具备进场条件后，甲方支付签约合同价(扣除暂列金额及暂估价)的10%作为预付款；（含农民工工资）</w:t>
      </w:r>
      <w:r>
        <w:rPr>
          <w:rFonts w:hint="eastAsia" w:ascii="宋体" w:hAnsi="宋体" w:eastAsia="宋体" w:cs="宋体"/>
          <w:color w:val="000000"/>
          <w:sz w:val="24"/>
          <w:szCs w:val="24"/>
          <w:highlight w:val="none"/>
          <w:lang w:val="en-US"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6.4.2</w:t>
      </w:r>
      <w:r>
        <w:rPr>
          <w:rFonts w:hint="eastAsia" w:ascii="Times New Roman" w:hAnsi="Times New Roman" w:eastAsia="宋体" w:cs="Times New Roman"/>
          <w:sz w:val="24"/>
          <w:szCs w:val="24"/>
          <w:highlight w:val="none"/>
          <w:shd w:val="clear" w:color="auto" w:fill="ffffff"/>
          <w:lang w:val="en-US" w:eastAsia="zh-CN" w:bidi="ar-SA"/>
        </w:rPr>
        <w:t xml:space="preserve">本项目</w:t>
      </w:r>
      <w:r>
        <w:rPr>
          <w:rFonts w:hint="eastAsia" w:ascii="宋体" w:hAnsi="宋体" w:eastAsia="宋体" w:cs="宋体"/>
          <w:color w:val="000000"/>
          <w:sz w:val="24"/>
          <w:szCs w:val="24"/>
          <w:highlight w:val="none"/>
          <w:lang w:val="en-US" w:eastAsia="zh-CN"/>
        </w:rPr>
        <w:t xml:space="preserve">完工并验收合格后付至已完工程量的80%；（含农民工工资）</w:t>
      </w:r>
      <w:r>
        <w:rPr>
          <w:rFonts w:hint="eastAsia" w:ascii="宋体" w:hAnsi="宋体" w:eastAsia="宋体" w:cs="宋体"/>
          <w:color w:val="000000"/>
          <w:sz w:val="24"/>
          <w:szCs w:val="24"/>
          <w:highlight w:val="none"/>
          <w:lang w:val="en-US"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6.4.3竣工结算支付：工程竣工结算经甲方、审计单位审定后付至审定总价的97%，甲方扣除竣工结算审定价的3%作为质量保证金，待保修期满后结清(无利息)；</w:t>
      </w:r>
      <w:r>
        <w:rPr>
          <w:rFonts w:hint="eastAsia" w:ascii="宋体" w:hAnsi="宋体" w:eastAsia="宋体" w:cs="宋体"/>
          <w:color w:val="000000"/>
          <w:sz w:val="24"/>
          <w:szCs w:val="24"/>
          <w:highlight w:val="none"/>
          <w:lang w:val="en-US"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6.4.4质量保证金具体结清方式如下：3%质保金按《工程质量保修书》的约定执行。</w:t>
      </w:r>
      <w:r>
        <w:rPr>
          <w:rFonts w:hint="eastAsia" w:ascii="宋体" w:hAnsi="宋体" w:eastAsia="宋体" w:cs="宋体"/>
          <w:color w:val="000000"/>
          <w:sz w:val="24"/>
          <w:szCs w:val="24"/>
          <w:highlight w:val="none"/>
          <w:lang w:val="en-US"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工程竣工验收后，乙方提出工程结算并将有关资料送交甲方。</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每次付款前，乙方必须提交符合国家财税规定的正规发票，甲方见票付款。</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工程施工过程中所有需要在合同价外另行增加费用的内容均须事先征得甲方的书面同意并提供预算书待甲方、</w:t>
      </w:r>
      <w:r>
        <w:rPr>
          <w:rFonts w:hint="eastAsia" w:ascii="宋体" w:hAnsi="宋体" w:eastAsia="宋体" w:cs="宋体"/>
          <w:color w:val="000000"/>
          <w:sz w:val="24"/>
          <w:szCs w:val="24"/>
          <w:highlight w:val="none"/>
          <w:lang w:val="en-US" w:eastAsia="zh-CN"/>
        </w:rPr>
        <w:t xml:space="preserve">监理、</w:t>
      </w:r>
      <w:r>
        <w:rPr>
          <w:rFonts w:hint="eastAsia" w:ascii="宋体" w:hAnsi="宋体" w:eastAsia="宋体" w:cs="宋体"/>
          <w:color w:val="000000"/>
          <w:sz w:val="24"/>
          <w:szCs w:val="24"/>
          <w:highlight w:val="none"/>
        </w:rPr>
        <w:t xml:space="preserve">审计部门确认后方可实施，否则不予结算。</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所有涉及工程结算的签证单上必须有甲方代表、乙方（项目组）的签字和盖章，方可作为竣工结算的依据，签证单上必须明确签证的原因、位置、尺寸、数量、材料、人工、机械台班、价格和签证时间等，如有必要，还需附有综合单价分析。</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结算要求：乙方在施工过程中，对需要办理现场签证的工作量，应及时通知甲方办理工程量签证。签证应工程施工完成后7日内将签证签认完毕，逾期上报或未上报甲方的，视为乙方放弃该项签证权益，结算时不再计入。</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由于乙方原因造成的</w:t>
      </w:r>
      <w:r>
        <w:rPr>
          <w:rFonts w:hint="eastAsia" w:ascii="宋体" w:hAnsi="宋体" w:eastAsia="宋体" w:cs="宋体"/>
          <w:color w:val="000000"/>
          <w:sz w:val="24"/>
          <w:szCs w:val="24"/>
          <w:highlight w:val="none"/>
          <w:lang w:eastAsia="zh-CN"/>
        </w:rPr>
        <w:t xml:space="preserve">磋商报价</w:t>
      </w:r>
      <w:r>
        <w:rPr>
          <w:rFonts w:hint="eastAsia" w:ascii="宋体" w:hAnsi="宋体" w:eastAsia="宋体" w:cs="宋体"/>
          <w:color w:val="000000"/>
          <w:sz w:val="24"/>
          <w:szCs w:val="24"/>
          <w:highlight w:val="none"/>
        </w:rPr>
        <w:t xml:space="preserve">的漏报、错报，均视作对甲方做出的优惠让利，结算时不作调整。</w:t>
      </w:r>
      <w:r>
        <w:rPr>
          <w:rFonts w:hint="eastAsia" w:ascii="宋体" w:hAnsi="宋体" w:eastAsia="宋体" w:cs="宋体"/>
          <w:color w:val="000000"/>
          <w:sz w:val="24"/>
          <w:szCs w:val="24"/>
          <w:highlight w:val="none"/>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条  关于材料供应的约定</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t xml:space="preserve"> 工程量清单中的暂估价材料（或专业工程暂估价）发包人保留甲供（或另行专业发包）的权力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eastAsia="宋体" w:cs="宋体"/>
          <w:color w:val="000000"/>
          <w:sz w:val="24"/>
          <w:szCs w:val="24"/>
          <w:highlight w:val="none"/>
          <w:lang w:val="en-US" w:eastAsia="zh-CN"/>
        </w:rPr>
        <w:t xml:space="preserve">7.2 </w:t>
      </w:r>
      <w:r>
        <w:rPr>
          <w:rFonts w:hint="eastAsia" w:ascii="宋体" w:hAnsi="宋体" w:eastAsia="宋体" w:cs="宋体"/>
          <w:color w:val="000000"/>
          <w:sz w:val="24"/>
          <w:szCs w:val="24"/>
          <w:highlight w:val="none"/>
        </w:rPr>
        <w:t xml:space="preserve">凡由乙方采购的材料、设备，如不符合质量要求或规格差异，应禁止使用。若已使用，对工程造成的损失由乙方负责。</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 甲方、监理人对材料供应商的决定或认可并不解除乙方应负的质量、工期的责任，也不解除乙方对材料应负的责任。</w:t>
      </w:r>
      <w:r>
        <w:rPr>
          <w:rFonts w:hint="eastAsia" w:ascii="宋体" w:hAnsi="宋体" w:eastAsia="宋体" w:cs="宋体"/>
          <w:color w:val="000000"/>
          <w:sz w:val="24"/>
          <w:szCs w:val="24"/>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7.5 乙方采购的材料与设计或规范要求不符时，乙方应按监理人要求的时间运出施工场地，重新采购符合要求的产品，并承担由此发生的费用，由此延误的工期不予顺延。</w:t>
      </w:r>
      <w:r>
        <w:rPr>
          <w:rFonts w:hint="eastAsia" w:ascii="宋体" w:hAnsi="宋体" w:eastAsia="宋体" w:cs="宋体"/>
          <w:color w:val="000000"/>
          <w:sz w:val="24"/>
          <w:szCs w:val="24"/>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7.6 乙方材料经更换后仍不合格，甲方有权单方解除合同，乙方按照合同签约价的20%支付违约金。乙方已经完成的内容，双方按照已经发生的合格工程量进行结算。</w:t>
      </w:r>
      <w:r>
        <w:rPr>
          <w:rFonts w:hint="eastAsia" w:ascii="宋体" w:hAnsi="宋体" w:eastAsia="宋体" w:cs="宋体"/>
          <w:color w:val="000000"/>
          <w:sz w:val="24"/>
          <w:szCs w:val="24"/>
          <w:highlight w:val="none"/>
          <w:lang w:val="en-US" w:eastAsia="zh-CN"/>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条  有关安全生产和防火的约定</w:t>
      </w:r>
      <w:r>
        <w:rPr>
          <w:rFonts w:hint="eastAsia" w:ascii="宋体" w:hAnsi="宋体" w:eastAsia="宋体" w:cs="宋体"/>
          <w:b/>
          <w:bCs/>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 甲方提供的施工图纸或作法说明，应符合《中华人民共和国消防法》和有关防火设计规范。</w:t>
      </w:r>
      <w:r>
        <w:rPr>
          <w:rFonts w:hint="eastAsia" w:ascii="宋体" w:hAnsi="宋体" w:eastAsia="宋体" w:cs="宋体"/>
          <w:color w:val="000000"/>
          <w:sz w:val="24"/>
          <w:szCs w:val="24"/>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 乙方在施工期间应严格遵守《建设工程安全生产管理条例》、《建筑施工安全检查标准》、《中华人民共和国消防法》和其他相关的法规、规范。</w:t>
      </w:r>
      <w:r>
        <w:rPr>
          <w:rFonts w:hint="eastAsia" w:ascii="宋体" w:hAnsi="宋体" w:eastAsia="宋体" w:cs="宋体"/>
          <w:color w:val="000000"/>
          <w:sz w:val="24"/>
          <w:szCs w:val="24"/>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 由于甲方确认的图纸或作法说明，违反有关安全操作规程、消防法和防火设计规范，导致发生安全或火灾事故，甲方应承担由此产生的一切经济损失。</w:t>
      </w:r>
      <w:r>
        <w:rPr>
          <w:rFonts w:hint="eastAsia" w:ascii="宋体" w:hAnsi="宋体" w:eastAsia="宋体" w:cs="宋体"/>
          <w:color w:val="000000"/>
          <w:sz w:val="24"/>
          <w:szCs w:val="24"/>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 由于乙方在施工生产过程中违反有关安全操作规程、消防法，导致发生安全或火灾事故，乙方应承担由此引发的一切经济损失。</w:t>
      </w:r>
      <w:r>
        <w:rPr>
          <w:rFonts w:hint="eastAsia" w:ascii="宋体" w:hAnsi="宋体" w:eastAsia="宋体" w:cs="宋体"/>
          <w:color w:val="000000"/>
          <w:sz w:val="24"/>
          <w:szCs w:val="24"/>
          <w:highlight w:val="none"/>
          <w:lang w:val="en-US" w:eastAsia="zh-CN"/>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条  奖励和违约责任</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由于乙方原因，逾期竣工，每逾期一天，甲方对乙方处以</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rPr>
        <w:t xml:space="preserve">元/天罚款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逾期超过30天时，甲方有权单方解除合同，乙方按照合同签约价的20%支付违约金。乙方已完成的内容，双方按照已发生的合格工程量进行结算</w:t>
      </w:r>
      <w:r>
        <w:rPr>
          <w:rFonts w:hint="eastAsia" w:ascii="宋体" w:hAnsi="宋体" w:eastAsia="宋体" w:cs="宋体"/>
          <w:color w:val="000000"/>
          <w:sz w:val="24"/>
          <w:szCs w:val="24"/>
          <w:highlight w:val="none"/>
        </w:rPr>
        <w:t xml:space="preserve">。甲方要求提前竣工，每提前一天，无奖励。</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乙方应妥善保护甲方提供的设备及现场堆放的家具、陈设和工程成品，如造成损失，应按价赔偿。</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未经甲方同意，乙方擅自拆改原建筑物结构或设备管线，由此发生的损失或事故（包括罚款），由乙方负责并承担损失。</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因一方原因，合同无法继续履行时，应通知对方，办理合同终止协议，并由责任方赔偿对方由此造成的经济损失。</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9.5 若因甲方上级主管部门政策性变化等特殊原因，造成本工程停建或缓建时，甲方只对已发生的合格工程量负责，根据已发生的合格工程量与乙方办理结算，不承担违约责任及其费用。</w:t>
      </w:r>
      <w:r>
        <w:rPr>
          <w:rFonts w:hint="eastAsia" w:ascii="宋体" w:hAnsi="宋体" w:eastAsia="宋体" w:cs="宋体"/>
          <w:color w:val="000000"/>
          <w:sz w:val="24"/>
          <w:szCs w:val="24"/>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6 </w:t>
      </w:r>
      <w:r>
        <w:rPr>
          <w:rFonts w:hint="eastAsia" w:ascii="宋体" w:hAnsi="宋体" w:eastAsia="宋体" w:cs="宋体"/>
          <w:color w:val="000000"/>
          <w:sz w:val="24"/>
          <w:szCs w:val="24"/>
          <w:highlight w:val="none"/>
        </w:rPr>
        <w:t xml:space="preserve">甲方要求乙方的竣工工程质量必须符合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合格标准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。如果乙方因自身原因未能达到该质量等级，甲方将按合同价的</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对乙方进行处罚。同时，乙方必须负责整改到位，直至符合要求为止，并承担由此产生的所有费用，同时，赔偿甲方因此造成的损失，赔偿金额双方协商。若乙方无力整改到位，甲方有权指定其他单位负责整改，由此产生的费用由乙方承担。</w:t>
      </w:r>
      <w:r>
        <w:rPr>
          <w:rFonts w:hint="eastAsia" w:ascii="宋体" w:hAnsi="宋体" w:eastAsia="宋体" w:cs="宋体"/>
          <w:color w:val="000000"/>
          <w:sz w:val="24"/>
          <w:szCs w:val="24"/>
          <w:highlight w:val="none"/>
        </w:rPr>
      </w:r>
      <w:r/>
    </w:p>
    <w:p>
      <w:pPr>
        <w:pStyle w:val="928"/>
        <w:keepLines w:val="0"/>
        <w:keepNext w:val="0"/>
        <w:pageBreakBefore w:val="0"/>
        <w:spacing w:line="360" w:lineRule="auto"/>
        <w:widowControl/>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第</w:t>
      </w:r>
      <w:r>
        <w:rPr>
          <w:rFonts w:hint="eastAsia" w:ascii="宋体" w:hAnsi="宋体" w:eastAsia="宋体" w:cs="宋体"/>
          <w:b/>
          <w:bCs/>
          <w:color w:val="000000"/>
          <w:sz w:val="24"/>
          <w:szCs w:val="24"/>
          <w:highlight w:val="none"/>
          <w:lang w:val="en-US" w:eastAsia="zh-CN" w:bidi="ar-SA"/>
        </w:rPr>
        <w:t xml:space="preserve">十</w:t>
      </w:r>
      <w:r>
        <w:rPr>
          <w:rFonts w:hint="eastAsia" w:ascii="宋体" w:hAnsi="宋体" w:eastAsia="宋体" w:cs="宋体"/>
          <w:b/>
          <w:bCs/>
          <w:color w:val="000000"/>
          <w:sz w:val="24"/>
          <w:szCs w:val="24"/>
          <w:highlight w:val="none"/>
          <w:lang w:val="zh-CN" w:eastAsia="zh-CN" w:bidi="ar-SA"/>
        </w:rPr>
        <w:t xml:space="preserve">条　验收</w:t>
      </w:r>
      <w:r>
        <w:rPr>
          <w:rFonts w:hint="eastAsia" w:ascii="宋体" w:hAnsi="宋体" w:eastAsia="宋体" w:cs="宋体"/>
          <w:b/>
          <w:bCs/>
          <w:color w:val="000000"/>
          <w:sz w:val="24"/>
          <w:szCs w:val="24"/>
          <w:highlight w:val="none"/>
          <w:lang w:val="zh-CN" w:eastAsia="zh-CN" w:bidi="ar-SA"/>
        </w:rPr>
      </w:r>
      <w:r/>
    </w:p>
    <w:p>
      <w:pPr>
        <w:pStyle w:val="928"/>
        <w:ind w:firstLine="480"/>
        <w:keepLines w:val="0"/>
        <w:keepNext w:val="0"/>
        <w:pageBreakBefore w:val="0"/>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10.1 </w:t>
      </w:r>
      <w:r>
        <w:rPr>
          <w:rFonts w:hint="eastAsia" w:ascii="宋体" w:hAnsi="宋体"/>
          <w:sz w:val="24"/>
          <w:highlight w:val="none"/>
          <w:lang w:val="zh-CN"/>
        </w:rPr>
        <w:t xml:space="preserve">验收主体：采购人。</w:t>
      </w:r>
      <w:r>
        <w:rPr>
          <w:rFonts w:hint="eastAsia" w:ascii="宋体" w:hAnsi="宋体" w:eastAsia="宋体"/>
          <w:sz w:val="24"/>
          <w:highlight w:val="none"/>
          <w:lang w:val="en-US" w:eastAsia="zh-CN"/>
        </w:rPr>
      </w:r>
      <w:r/>
    </w:p>
    <w:p>
      <w:pPr>
        <w:pStyle w:val="928"/>
        <w:ind w:firstLine="480"/>
        <w:keepLines w:val="0"/>
        <w:keepNext w:val="0"/>
        <w:pageBreakBefore w:val="0"/>
        <w:spacing w:line="360" w:lineRule="auto"/>
        <w:widowControl/>
        <w:rPr>
          <w:rFonts w:hint="eastAsia" w:ascii="宋体" w:hAnsi="宋体"/>
          <w:sz w:val="24"/>
          <w:highlight w:val="none"/>
          <w:lang w:val="zh-CN"/>
        </w:rPr>
      </w:pPr>
      <w:r>
        <w:rPr>
          <w:rFonts w:hint="eastAsia" w:ascii="宋体" w:hAnsi="宋体"/>
          <w:sz w:val="24"/>
          <w:highlight w:val="none"/>
          <w:lang w:val="en-US" w:eastAsia="zh-CN"/>
        </w:rPr>
        <w:t xml:space="preserve">10.2 </w:t>
      </w:r>
      <w:r>
        <w:rPr>
          <w:rFonts w:hint="eastAsia" w:ascii="宋体" w:hAnsi="宋体"/>
          <w:sz w:val="24"/>
          <w:highlight w:val="none"/>
          <w:lang w:val="zh-CN"/>
        </w:rPr>
        <w:t xml:space="preserve">验收时间：</w:t>
      </w:r>
      <w:r>
        <w:rPr>
          <w:rFonts w:hint="eastAsia" w:ascii="宋体" w:hAnsi="宋体"/>
          <w:sz w:val="24"/>
          <w:highlight w:val="none"/>
        </w:rPr>
        <w:t xml:space="preserve">履约验收条件达到时，采购人应当在</w:t>
      </w:r>
      <w:r>
        <w:rPr>
          <w:rFonts w:ascii="宋体" w:hAnsi="宋体"/>
          <w:sz w:val="24"/>
          <w:highlight w:val="none"/>
        </w:rPr>
        <w:t xml:space="preserve">5</w:t>
      </w:r>
      <w:r>
        <w:rPr>
          <w:rFonts w:hint="eastAsia" w:ascii="宋体" w:hAnsi="宋体"/>
          <w:sz w:val="24"/>
          <w:highlight w:val="none"/>
        </w:rPr>
        <w:t xml:space="preserve">个工作日内启动履约验收工作，并向供应商发出《政府采购履约验收通知单》。</w:t>
      </w:r>
      <w:r>
        <w:rPr>
          <w:rFonts w:hint="eastAsia" w:ascii="宋体" w:hAnsi="宋体"/>
          <w:sz w:val="24"/>
          <w:highlight w:val="none"/>
          <w:lang w:val="zh-CN"/>
        </w:rPr>
      </w:r>
      <w:r/>
    </w:p>
    <w:p>
      <w:pPr>
        <w:pStyle w:val="928"/>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10.3 </w:t>
      </w:r>
      <w:r>
        <w:rPr>
          <w:rFonts w:hint="eastAsia" w:ascii="宋体" w:hAnsi="宋体"/>
          <w:sz w:val="24"/>
          <w:highlight w:val="none"/>
          <w:lang w:val="zh-CN"/>
        </w:rPr>
        <w:t xml:space="preserve">验收方式：</w:t>
      </w:r>
      <w:r>
        <w:rPr>
          <w:rFonts w:hint="eastAsia" w:ascii="宋体" w:hAnsi="宋体"/>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宋体" w:hAnsi="宋体"/>
          <w:sz w:val="24"/>
          <w:highlight w:val="none"/>
        </w:rPr>
        <w:t xml:space="preserve"> </w:t>
      </w:r>
      <w:r>
        <w:rPr>
          <w:rFonts w:hint="eastAsia" w:ascii="宋体" w:hAnsi="宋体"/>
          <w:sz w:val="24"/>
          <w:highlight w:val="none"/>
        </w:rPr>
        <w:t xml:space="preserve">政府向社会公众提供的公共服务项目，验收时应当邀请服务对象进行公共服务项目满意度评价，评价结果作为履约验收的参考依据。）</w:t>
      </w:r>
      <w:r>
        <w:rPr>
          <w:rFonts w:hint="eastAsia" w:ascii="宋体" w:hAnsi="宋体"/>
          <w:sz w:val="24"/>
          <w:highlight w:val="none"/>
        </w:rPr>
      </w:r>
      <w:r/>
    </w:p>
    <w:p>
      <w:pPr>
        <w:pStyle w:val="928"/>
        <w:ind w:firstLine="480"/>
        <w:keepLines w:val="0"/>
        <w:keepNext w:val="0"/>
        <w:pageBreakBefore w:val="0"/>
        <w:spacing w:line="360" w:lineRule="auto"/>
        <w:widowControl/>
        <w:rPr>
          <w:rFonts w:hint="eastAsia" w:ascii="宋体" w:hAnsi="宋体"/>
          <w:sz w:val="24"/>
          <w:highlight w:val="none"/>
          <w:lang w:val="zh-CN"/>
        </w:rPr>
      </w:pPr>
      <w:r>
        <w:rPr>
          <w:rFonts w:hint="eastAsia" w:ascii="宋体" w:hAnsi="宋体"/>
          <w:sz w:val="24"/>
          <w:highlight w:val="none"/>
          <w:lang w:val="en-US" w:eastAsia="zh-CN"/>
        </w:rPr>
        <w:t xml:space="preserve">10.4 </w:t>
      </w:r>
      <w:r>
        <w:rPr>
          <w:rFonts w:hint="eastAsia" w:ascii="宋体" w:hAnsi="宋体"/>
          <w:sz w:val="24"/>
          <w:highlight w:val="none"/>
          <w:lang w:val="zh-CN"/>
        </w:rPr>
        <w:t xml:space="preserve">验收内容</w:t>
      </w:r>
      <w:r>
        <w:rPr>
          <w:rFonts w:hint="eastAsia" w:ascii="宋体" w:hAnsi="宋体"/>
          <w:sz w:val="24"/>
          <w:highlight w:val="none"/>
          <w:lang w:val="zh-CN"/>
        </w:rPr>
        <w:t xml:space="preserve">：</w:t>
      </w:r>
      <w:r>
        <w:rPr>
          <w:rFonts w:hint="eastAsia" w:ascii="宋体" w:hAnsi="宋体"/>
          <w:sz w:val="24"/>
          <w:highlight w:val="none"/>
        </w:rPr>
        <w:t xml:space="preserve">验收小组应当制定验收工作实施方案，按照方案开展验收，出具验收意见。</w:t>
      </w:r>
      <w:r>
        <w:rPr>
          <w:rFonts w:hint="eastAsia" w:ascii="宋体" w:hAnsi="宋体"/>
          <w:sz w:val="24"/>
          <w:highlight w:val="none"/>
          <w:lang w:val="zh-CN"/>
        </w:rPr>
      </w:r>
      <w:r/>
    </w:p>
    <w:p>
      <w:pPr>
        <w:pStyle w:val="928"/>
        <w:ind w:firstLine="480"/>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sz w:val="24"/>
          <w:highlight w:val="none"/>
          <w:lang w:val="en-US" w:eastAsia="zh-CN"/>
        </w:rPr>
        <w:t xml:space="preserve">10.5 </w:t>
      </w:r>
      <w:r>
        <w:rPr>
          <w:rFonts w:hint="eastAsia" w:ascii="宋体" w:hAnsi="宋体"/>
          <w:sz w:val="24"/>
          <w:highlight w:val="none"/>
          <w:lang w:val="zh-CN"/>
        </w:rPr>
        <w:t xml:space="preserve">验收标准</w:t>
      </w:r>
      <w:r>
        <w:rPr>
          <w:rFonts w:hint="eastAsia" w:ascii="宋体" w:hAnsi="宋体"/>
          <w:sz w:val="24"/>
          <w:highlight w:val="none"/>
          <w:lang w:val="zh-CN"/>
        </w:rPr>
        <w:t xml:space="preserve">：</w:t>
      </w:r>
      <w:r>
        <w:rPr>
          <w:rFonts w:hint="eastAsia" w:ascii="宋体" w:hAnsi="宋体"/>
          <w:sz w:val="24"/>
          <w:highlight w:val="none"/>
        </w:rPr>
        <w:t xml:space="preserve">应当符合政府采购合同约定、</w:t>
      </w:r>
      <w:r>
        <w:rPr>
          <w:rFonts w:hint="eastAsia" w:ascii="宋体" w:hAnsi="宋体"/>
          <w:sz w:val="24"/>
          <w:highlight w:val="none"/>
          <w:lang w:val="zh-CN"/>
        </w:rPr>
        <w:t xml:space="preserve">乙方投标文件的承诺、</w:t>
      </w:r>
      <w:r>
        <w:rPr>
          <w:rFonts w:hint="eastAsia" w:ascii="宋体" w:hAnsi="宋体"/>
          <w:sz w:val="24"/>
          <w:highlight w:val="none"/>
        </w:rPr>
        <w:t xml:space="preserve">法律法规以及国家强制性标准等，对服务类采购项目，可以参照行业标准、专业标准等。</w:t>
      </w:r>
      <w:r>
        <w:rPr>
          <w:rFonts w:hint="eastAsia" w:ascii="宋体" w:hAnsi="宋体" w:eastAsia="宋体" w:cs="宋体"/>
          <w:b/>
          <w:bCs/>
          <w:color w:val="000000"/>
          <w:sz w:val="24"/>
          <w:szCs w:val="24"/>
          <w:highlight w:val="none"/>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条  争议的解决方式</w:t>
      </w:r>
      <w:r>
        <w:rPr>
          <w:rFonts w:hint="eastAsia" w:ascii="宋体" w:hAnsi="宋体" w:eastAsia="宋体" w:cs="宋体"/>
          <w:b/>
          <w:bCs/>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（1）向工程所在地人民法院提起诉讼；</w:t>
      </w:r>
      <w:r>
        <w:rPr>
          <w:rFonts w:hint="eastAsia" w:ascii="宋体" w:hAnsi="宋体" w:eastAsia="宋体" w:cs="宋体"/>
          <w:color w:val="000000"/>
          <w:sz w:val="24"/>
          <w:szCs w:val="24"/>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（2）向工程所在地仲裁委员会按其仲裁规则申请仲裁。</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在法院审理和仲裁期间，除有争议部分外，本合同其他部分应继续履行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本合同载明的地址作为各方的通知、文件资料、法律文书、司法文书的送达地址，若一方变更地址的应及时书面通知其他各方。</w:t>
      </w:r>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 乙方在整个施工过程中，所产生的争议按合同约定解决，原则上在项目竣工结算审计时由审计单位按规定解决，乙方不得以甲方要求增加的承包范围以外的工程量、中途变更、签证（包括但不限于计量、价格签证）、索赔等未达成一致意见为由暂停施工或拖延工期，如发生此类情况，乙方将按1万元/次承担违约金，并承担由此造成的一切后果。</w:t>
      </w:r>
      <w:r>
        <w:rPr>
          <w:rFonts w:hint="eastAsia" w:ascii="宋体" w:hAnsi="宋体" w:eastAsia="宋体" w:cs="宋体"/>
          <w:color w:val="000000"/>
          <w:sz w:val="24"/>
          <w:szCs w:val="24"/>
          <w:highlight w:val="none"/>
          <w:lang w:val="en-US" w:eastAsia="zh-CN"/>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十二</w:t>
      </w:r>
      <w:r>
        <w:rPr>
          <w:rFonts w:hint="eastAsia" w:ascii="宋体" w:hAnsi="宋体" w:eastAsia="宋体" w:cs="宋体"/>
          <w:b/>
          <w:bCs/>
          <w:color w:val="000000"/>
          <w:sz w:val="24"/>
          <w:szCs w:val="24"/>
          <w:highlight w:val="none"/>
        </w:rPr>
        <w:t xml:space="preserve">条  </w:t>
      </w:r>
      <w:r>
        <w:rPr>
          <w:rFonts w:hint="eastAsia" w:ascii="宋体" w:hAnsi="宋体" w:eastAsia="宋体" w:cs="宋体"/>
          <w:b w:val="0"/>
          <w:bCs w:val="0"/>
          <w:color w:val="000000"/>
          <w:sz w:val="24"/>
          <w:szCs w:val="24"/>
          <w:highlight w:val="none"/>
        </w:rPr>
        <w:t xml:space="preserve">其它约定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p>
      <w:pPr>
        <w:pStyle w:val="960"/>
        <w:ind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 工程结算审计工作由审计部门进行全过程审计；如发生重大变更事项及超采购预算时，必须经甲方批准后方可实施。工程结算审定价超预算部分如无正常合法手续的，概不支付、结算。</w:t>
      </w:r>
      <w:r>
        <w:rPr>
          <w:rFonts w:hint="eastAsia" w:ascii="宋体" w:hAnsi="宋体" w:eastAsia="宋体" w:cs="宋体"/>
          <w:color w:val="000000"/>
          <w:sz w:val="24"/>
          <w:szCs w:val="24"/>
          <w:highlight w:val="none"/>
          <w:lang w:val="en-US" w:eastAsia="zh-CN"/>
        </w:rPr>
      </w:r>
      <w:r/>
    </w:p>
    <w:p>
      <w:pPr>
        <w:pStyle w:val="960"/>
        <w:ind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 工程施工管理、竣工验收工作由甲方负责组织实施。</w:t>
      </w:r>
      <w:r>
        <w:rPr>
          <w:rFonts w:hint="eastAsia" w:ascii="宋体" w:hAnsi="宋体" w:eastAsia="宋体" w:cs="宋体"/>
          <w:color w:val="000000"/>
          <w:sz w:val="24"/>
          <w:szCs w:val="24"/>
          <w:highlight w:val="none"/>
          <w:lang w:val="en-US" w:eastAsia="zh-CN"/>
        </w:rPr>
      </w:r>
      <w:r/>
    </w:p>
    <w:p>
      <w:pPr>
        <w:pStyle w:val="960"/>
        <w:ind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 乙方必须注意确保安全生产、文明施工；如发生违法乱纪及人身伤亡等事故，一切责任均由乙方负责。如果导致甲方受到牵连，则甲方赔偿后有权向乙方全额追偿，追偿范围包括但不限于甲方在处理过程中支付的补偿款、赔偿款、诉讼费、保全费、诉责险保函费、律师费等全部费用，甲方有权在乙方的工程款中直接扣减。</w:t>
      </w:r>
      <w:r>
        <w:rPr>
          <w:rFonts w:hint="eastAsia" w:ascii="宋体" w:hAnsi="宋体" w:eastAsia="宋体" w:cs="宋体"/>
          <w:color w:val="000000"/>
          <w:sz w:val="24"/>
          <w:szCs w:val="24"/>
          <w:highlight w:val="none"/>
          <w:lang w:val="en-US" w:eastAsia="zh-CN"/>
        </w:rPr>
      </w:r>
      <w:r/>
    </w:p>
    <w:p>
      <w:pPr>
        <w:pStyle w:val="960"/>
        <w:ind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 因补充设计或深化设计引起的工程量清单范围以外的新增项目，如甲方要求纳入乙方的施工范围，乙方无权拒绝。</w:t>
      </w:r>
      <w:r>
        <w:rPr>
          <w:rFonts w:hint="eastAsia" w:ascii="宋体" w:hAnsi="宋体" w:eastAsia="宋体" w:cs="宋体"/>
          <w:color w:val="000000"/>
          <w:sz w:val="24"/>
          <w:szCs w:val="24"/>
          <w:highlight w:val="none"/>
          <w:lang w:val="en-US" w:eastAsia="zh-CN"/>
        </w:rPr>
      </w:r>
      <w:r/>
    </w:p>
    <w:p>
      <w:pPr>
        <w:pStyle w:val="960"/>
        <w:ind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12.5 在合同履行过程中乙方因违约行为需支付的违约金、罚款或应承担费用，甲方有权直接从工程款中扣除。</w:t>
      </w:r>
      <w:r>
        <w:rPr>
          <w:rFonts w:hint="eastAsia" w:ascii="宋体" w:hAnsi="宋体" w:eastAsia="宋体" w:cs="宋体"/>
          <w:color w:val="000000"/>
          <w:sz w:val="24"/>
          <w:szCs w:val="24"/>
          <w:highlight w:val="none"/>
          <w:lang w:val="en-US" w:eastAsia="zh-CN"/>
        </w:rPr>
      </w:r>
      <w:r/>
    </w:p>
    <w:p>
      <w:pPr>
        <w:pStyle w:val="960"/>
        <w:ind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 其他未尽事宜详见磋商文件、响应文件。</w:t>
      </w:r>
      <w:r>
        <w:rPr>
          <w:rFonts w:hint="eastAsia" w:ascii="宋体" w:hAnsi="宋体" w:eastAsia="宋体" w:cs="宋体"/>
          <w:color w:val="000000"/>
          <w:sz w:val="24"/>
          <w:szCs w:val="24"/>
          <w:highlight w:val="none"/>
          <w:lang w:val="en-US" w:eastAsia="zh-CN"/>
        </w:rPr>
      </w:r>
      <w:r/>
    </w:p>
    <w:p>
      <w:pPr>
        <w:pStyle w:val="960"/>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条  附则</w:t>
      </w:r>
      <w:r>
        <w:rPr>
          <w:rFonts w:hint="eastAsia" w:ascii="宋体" w:hAnsi="宋体" w:eastAsia="宋体" w:cs="宋体"/>
          <w:b/>
          <w:bCs/>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本</w:t>
      </w:r>
      <w:r>
        <w:rPr>
          <w:rFonts w:hint="eastAsia" w:ascii="宋体" w:hAnsi="宋体" w:eastAsia="宋体" w:cs="宋体"/>
          <w:color w:val="000000"/>
          <w:sz w:val="24"/>
          <w:szCs w:val="24"/>
          <w:highlight w:val="none"/>
          <w:lang w:eastAsia="zh-CN"/>
        </w:rPr>
        <w:t xml:space="preserve">工程</w:t>
      </w:r>
      <w:r>
        <w:rPr>
          <w:rFonts w:hint="eastAsia" w:ascii="宋体" w:hAnsi="宋体" w:eastAsia="宋体" w:cs="宋体"/>
          <w:color w:val="000000"/>
          <w:sz w:val="24"/>
          <w:szCs w:val="24"/>
          <w:highlight w:val="none"/>
          <w:lang w:val="en-US" w:eastAsia="zh-CN"/>
        </w:rPr>
        <w:t xml:space="preserve">保修期</w:t>
      </w:r>
      <w:r>
        <w:rPr>
          <w:rFonts w:hint="eastAsia" w:ascii="宋体" w:hAnsi="宋体" w:eastAsia="宋体" w:cs="宋体"/>
          <w:color w:val="000000"/>
          <w:sz w:val="24"/>
          <w:szCs w:val="24"/>
          <w:highlight w:val="none"/>
        </w:rPr>
        <w:t xml:space="preserve">参照国家相关规定执行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自工程验收合格之日起计算。保修方法参照国家相关规定执行。</w:t>
      </w:r>
      <w:r>
        <w:rPr>
          <w:rFonts w:hint="eastAsia" w:ascii="宋体" w:hAnsi="宋体" w:eastAsia="宋体" w:cs="宋体"/>
          <w:b/>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w:t>
      </w:r>
      <w:bookmarkStart w:id="297" w:name="OLE_LINK21"/>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伍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自甲乙双方签字盖章后生效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甲乙双方各执</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代理机构执</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rPr>
        <w:t xml:space="preserve">份。</w:t>
      </w:r>
      <w:bookmarkEnd w:id="297"/>
      <w:r>
        <w:rPr>
          <w:rFonts w:hint="eastAsia" w:ascii="宋体" w:hAnsi="宋体" w:eastAsia="宋体" w:cs="宋体"/>
          <w:color w:val="000000"/>
          <w:sz w:val="24"/>
          <w:szCs w:val="24"/>
          <w:highlight w:val="none"/>
        </w:rPr>
      </w:r>
      <w:r/>
    </w:p>
    <w:p>
      <w:pPr>
        <w:pStyle w:val="960"/>
        <w:ind w:firstLine="42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本合同履行完成后自动终止。</w:t>
      </w:r>
      <w:r>
        <w:rPr>
          <w:rFonts w:hint="eastAsia" w:ascii="宋体" w:hAnsi="宋体" w:eastAsia="宋体" w:cs="宋体"/>
          <w:color w:val="000000"/>
          <w:sz w:val="24"/>
          <w:szCs w:val="24"/>
          <w:highlight w:val="none"/>
        </w:rPr>
      </w:r>
      <w:r/>
    </w:p>
    <w:p>
      <w:pPr>
        <w:pStyle w:val="928"/>
        <w:jc w:val="center"/>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以下无正文</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bl>
      <w:tblPr>
        <w:tblStyle w:val="100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right w:w="108" w:type="dxa"/>
        </w:tblCellMar>
        <w:tblLook w:val="04A0" w:firstRow="1" w:lastRow="0" w:firstColumn="1" w:lastColumn="0" w:noHBand="0" w:noVBand="1"/>
      </w:tblPr>
      <w:tblGrid>
        <w:gridCol w:w="4644"/>
        <w:gridCol w:w="4644"/>
      </w:tblGrid>
      <w:tr>
        <w:trPr>
          <w:trHeight w:val="623"/>
        </w:trPr>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b/>
                <w:color w:val="000000"/>
                <w:sz w:val="24"/>
                <w:szCs w:val="24"/>
                <w:highlight w:val="none"/>
              </w:rPr>
              <w:t xml:space="preserve">甲    方</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vertAlign w:val="baseline"/>
              </w:rPr>
            </w:r>
            <w:r/>
          </w:p>
        </w:tc>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b/>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vertAlign w:val="baseline"/>
              </w:rPr>
            </w:r>
            <w:r/>
          </w:p>
        </w:tc>
      </w:tr>
      <w:tr>
        <w:trPr>
          <w:trHeight w:val="694"/>
        </w:trPr>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单位名称（章）：</w:t>
            </w:r>
            <w:r>
              <w:rPr>
                <w:rFonts w:hint="eastAsia" w:ascii="宋体" w:hAnsi="宋体" w:eastAsia="宋体" w:cs="宋体"/>
                <w:b/>
                <w:color w:val="000000"/>
                <w:sz w:val="24"/>
                <w:szCs w:val="24"/>
                <w:highlight w:val="none"/>
                <w:vertAlign w:val="baseline"/>
              </w:rPr>
            </w:r>
            <w:r/>
          </w:p>
        </w:tc>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单位名称（章）：</w:t>
            </w:r>
            <w:r>
              <w:rPr>
                <w:rFonts w:hint="eastAsia" w:ascii="宋体" w:hAnsi="宋体" w:eastAsia="宋体" w:cs="宋体"/>
                <w:b/>
                <w:color w:val="000000"/>
                <w:sz w:val="24"/>
                <w:szCs w:val="24"/>
                <w:highlight w:val="none"/>
                <w:vertAlign w:val="baseline"/>
              </w:rPr>
            </w:r>
            <w:r/>
          </w:p>
        </w:tc>
      </w:tr>
      <w:tr>
        <w:trPr>
          <w:trHeight w:val="652"/>
        </w:trPr>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b/>
                <w:color w:val="000000"/>
                <w:sz w:val="24"/>
                <w:szCs w:val="24"/>
                <w:highlight w:val="none"/>
                <w:vertAlign w:val="baseline"/>
              </w:rPr>
            </w:r>
            <w:r/>
          </w:p>
        </w:tc>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b/>
                <w:color w:val="000000"/>
                <w:sz w:val="24"/>
                <w:szCs w:val="24"/>
                <w:highlight w:val="none"/>
                <w:vertAlign w:val="baseline"/>
              </w:rPr>
            </w:r>
            <w:r/>
          </w:p>
        </w:tc>
      </w:tr>
      <w:tr>
        <w:trPr>
          <w:trHeight w:val="623"/>
        </w:trPr>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经办人：</w:t>
            </w:r>
            <w:r>
              <w:rPr>
                <w:rFonts w:hint="eastAsia" w:ascii="宋体" w:hAnsi="宋体" w:eastAsia="宋体" w:cs="宋体"/>
                <w:b/>
                <w:color w:val="000000"/>
                <w:sz w:val="24"/>
                <w:szCs w:val="24"/>
                <w:highlight w:val="none"/>
                <w:vertAlign w:val="baseline"/>
              </w:rPr>
            </w:r>
            <w:r/>
          </w:p>
        </w:tc>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经办人：</w:t>
            </w:r>
            <w:r>
              <w:rPr>
                <w:rFonts w:hint="eastAsia" w:ascii="宋体" w:hAnsi="宋体" w:eastAsia="宋体" w:cs="宋体"/>
                <w:b/>
                <w:color w:val="000000"/>
                <w:sz w:val="24"/>
                <w:szCs w:val="24"/>
                <w:highlight w:val="none"/>
                <w:vertAlign w:val="baseline"/>
              </w:rPr>
            </w:r>
            <w:r/>
          </w:p>
        </w:tc>
      </w:tr>
      <w:tr>
        <w:trPr>
          <w:trHeight w:val="695"/>
        </w:trPr>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电话：</w:t>
            </w:r>
            <w:r>
              <w:rPr>
                <w:rFonts w:hint="eastAsia" w:ascii="宋体" w:hAnsi="宋体" w:eastAsia="宋体" w:cs="宋体"/>
                <w:b/>
                <w:color w:val="000000"/>
                <w:sz w:val="24"/>
                <w:szCs w:val="24"/>
                <w:highlight w:val="none"/>
                <w:vertAlign w:val="baseline"/>
              </w:rPr>
            </w:r>
            <w:r/>
          </w:p>
        </w:tc>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电话：</w:t>
            </w:r>
            <w:r>
              <w:rPr>
                <w:rFonts w:hint="eastAsia" w:ascii="宋体" w:hAnsi="宋体" w:eastAsia="宋体" w:cs="宋体"/>
                <w:b/>
                <w:color w:val="000000"/>
                <w:sz w:val="24"/>
                <w:szCs w:val="24"/>
                <w:highlight w:val="none"/>
                <w:vertAlign w:val="baseline"/>
              </w:rPr>
            </w:r>
            <w:r/>
          </w:p>
        </w:tc>
      </w:tr>
      <w:tr>
        <w:trPr>
          <w:trHeight w:val="580"/>
        </w:trPr>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传真：</w:t>
            </w:r>
            <w:r>
              <w:rPr>
                <w:rFonts w:hint="eastAsia" w:ascii="宋体" w:hAnsi="宋体" w:eastAsia="宋体" w:cs="宋体"/>
                <w:b/>
                <w:color w:val="000000"/>
                <w:sz w:val="24"/>
                <w:szCs w:val="24"/>
                <w:highlight w:val="none"/>
                <w:vertAlign w:val="baseline"/>
              </w:rPr>
            </w:r>
            <w:r/>
          </w:p>
        </w:tc>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传真：</w:t>
            </w:r>
            <w:r>
              <w:rPr>
                <w:rFonts w:hint="eastAsia" w:ascii="宋体" w:hAnsi="宋体" w:eastAsia="宋体" w:cs="宋体"/>
                <w:b/>
                <w:color w:val="000000"/>
                <w:sz w:val="24"/>
                <w:szCs w:val="24"/>
                <w:highlight w:val="none"/>
                <w:vertAlign w:val="baseline"/>
              </w:rPr>
            </w:r>
            <w:r/>
          </w:p>
        </w:tc>
      </w:tr>
      <w:tr>
        <w:trPr>
          <w:trHeight w:val="680"/>
        </w:trPr>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b/>
                <w:color w:val="000000"/>
                <w:sz w:val="24"/>
                <w:szCs w:val="24"/>
                <w:highlight w:val="none"/>
                <w:vertAlign w:val="baseline"/>
              </w:rPr>
            </w:r>
            <w:r/>
          </w:p>
        </w:tc>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b/>
                <w:color w:val="000000"/>
                <w:sz w:val="24"/>
                <w:szCs w:val="24"/>
                <w:highlight w:val="none"/>
                <w:vertAlign w:val="baseline"/>
              </w:rPr>
            </w:r>
            <w:r/>
          </w:p>
        </w:tc>
      </w:tr>
      <w:tr>
        <w:trPr>
          <w:trHeight w:val="623"/>
        </w:trPr>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账</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vertAlign w:val="baseline"/>
              </w:rPr>
            </w:r>
            <w:r/>
          </w:p>
        </w:tc>
        <w:tc>
          <w:tcPr>
            <w:tcW w:w="4644" w:type="dxa"/>
            <w:vAlign w:val="center"/>
            <w:textDirection w:val="lrTb"/>
            <w:noWrap w:val="false"/>
          </w:tcPr>
          <w:p>
            <w:pPr>
              <w:pStyle w:val="928"/>
              <w:jc w:val="both"/>
              <w:keepLines w:val="0"/>
              <w:keepNext w:val="0"/>
              <w:pageBreakBefore w:val="0"/>
              <w:spacing w:line="360" w:lineRule="auto"/>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账</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vertAlign w:val="baseline"/>
              </w:rPr>
            </w:r>
            <w:r/>
          </w:p>
        </w:tc>
      </w:tr>
      <w:tr>
        <w:trPr>
          <w:trHeight w:val="508"/>
        </w:trPr>
        <w:tc>
          <w:tcPr>
            <w:tcW w:w="4644" w:type="dxa"/>
            <w:vAlign w:val="center"/>
            <w:textDirection w:val="lrTb"/>
            <w:noWrap w:val="false"/>
          </w:tcPr>
          <w:p>
            <w:pPr>
              <w:pStyle w:val="928"/>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年     月    日</w:t>
            </w:r>
            <w:r>
              <w:rPr>
                <w:rFonts w:hint="eastAsia" w:ascii="宋体" w:hAnsi="宋体" w:eastAsia="宋体" w:cs="宋体"/>
                <w:color w:val="000000"/>
                <w:sz w:val="24"/>
                <w:szCs w:val="24"/>
                <w:highlight w:val="none"/>
                <w:lang w:val="en-US" w:eastAsia="zh-CN"/>
              </w:rPr>
            </w:r>
            <w:r/>
          </w:p>
        </w:tc>
        <w:tc>
          <w:tcPr>
            <w:tcW w:w="4644" w:type="dxa"/>
            <w:vAlign w:val="center"/>
            <w:textDirection w:val="lrTb"/>
            <w:noWrap w:val="false"/>
          </w:tcPr>
          <w:p>
            <w:pPr>
              <w:pStyle w:val="928"/>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年     月    日</w:t>
            </w:r>
            <w:r>
              <w:rPr>
                <w:rFonts w:hint="eastAsia" w:ascii="宋体" w:hAnsi="宋体" w:eastAsia="宋体" w:cs="宋体"/>
                <w:color w:val="000000"/>
                <w:sz w:val="24"/>
                <w:szCs w:val="24"/>
                <w:highlight w:val="none"/>
                <w:lang w:val="en-US" w:eastAsia="zh-CN"/>
              </w:rPr>
            </w:r>
            <w:r/>
          </w:p>
        </w:tc>
      </w:tr>
    </w:tbl>
    <w:p>
      <w:pPr>
        <w:pStyle w:val="928"/>
        <w:ind w:firstLine="42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8"/>
        <w:ind w:firstLine="422"/>
        <w:jc w:val="left"/>
        <w:keepLines w:val="0"/>
        <w:keepNext w:val="0"/>
        <w:pageBreakBefore w:val="0"/>
        <w:spacing w:line="360" w:lineRule="auto"/>
        <w:widowControl w:val="off"/>
        <w:rPr>
          <w:rFonts w:hint="eastAsia" w:ascii="宋体" w:hAnsi="宋体" w:eastAsia="宋体" w:cs="宋体"/>
          <w:b/>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sz w:val="24"/>
          <w:szCs w:val="24"/>
          <w:highlight w:val="none"/>
        </w:rPr>
      </w:r>
      <w:r/>
    </w:p>
    <w:p>
      <w:pPr>
        <w:pStyle w:val="928"/>
        <w:jc w:val="both"/>
        <w:spacing w:before="120" w:after="120" w:line="360" w:lineRule="auto"/>
        <w:rPr>
          <w:rFonts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附件1：</w:t>
      </w:r>
      <w:r>
        <w:rPr>
          <w:rFonts w:ascii="宋体" w:hAnsi="宋体" w:eastAsia="宋体" w:cs="宋体"/>
          <w:b/>
          <w:bCs/>
          <w:color w:val="000000"/>
          <w:sz w:val="30"/>
          <w:szCs w:val="30"/>
          <w:highlight w:val="none"/>
          <w:lang w:val="en-US" w:eastAsia="zh-CN"/>
        </w:rPr>
      </w:r>
      <w:r/>
    </w:p>
    <w:p>
      <w:pPr>
        <w:pStyle w:val="928"/>
        <w:jc w:val="center"/>
        <w:spacing w:before="120" w:after="120" w:line="360" w:lineRule="auto"/>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lang w:eastAsia="zh-CN"/>
        </w:rPr>
        <w:t xml:space="preserve">工程质量保修书</w:t>
      </w:r>
      <w:r>
        <w:rPr>
          <w:rFonts w:hint="eastAsia" w:ascii="宋体" w:hAnsi="宋体" w:eastAsia="宋体" w:cs="宋体"/>
          <w:b/>
          <w:bCs/>
          <w:color w:val="000000"/>
          <w:sz w:val="30"/>
          <w:szCs w:val="30"/>
          <w:highlight w:val="none"/>
          <w:lang w:eastAsia="zh-CN"/>
        </w:rPr>
      </w:r>
      <w:r/>
    </w:p>
    <w:p>
      <w:pPr>
        <w:pStyle w:val="928"/>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b/>
          <w:color w:val="000000"/>
          <w:sz w:val="24"/>
          <w:szCs w:val="24"/>
          <w:highlight w:val="none"/>
          <w:lang w:eastAsia="zh-CN"/>
        </w:rPr>
        <w:t xml:space="preserve">发包人（全称）：</w:t>
      </w:r>
      <w:r>
        <w:rPr>
          <w:rFonts w:hint="eastAsia" w:ascii="宋体" w:hAnsi="宋体" w:eastAsia="宋体" w:cs="宋体"/>
          <w:b/>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928"/>
        <w:keepLines w:val="0"/>
        <w:keepNext w:val="0"/>
        <w:pageBreakBefore w:val="0"/>
        <w:spacing w:line="360" w:lineRule="auto"/>
        <w:widowControl w:val="off"/>
        <w:rPr>
          <w:rFonts w:hint="eastAsia" w:ascii="宋体" w:hAnsi="宋体" w:eastAsia="宋体" w:cs="宋体"/>
          <w:b/>
          <w:color w:val="000000"/>
          <w:sz w:val="24"/>
          <w:szCs w:val="24"/>
          <w:highlight w:val="none"/>
          <w:u w:val="single"/>
          <w:lang w:eastAsia="zh-CN"/>
        </w:rPr>
      </w:pPr>
      <w:r>
        <w:rPr>
          <w:rFonts w:hint="eastAsia" w:ascii="宋体" w:hAnsi="宋体" w:eastAsia="宋体" w:cs="宋体"/>
          <w:b/>
          <w:color w:val="000000"/>
          <w:sz w:val="24"/>
          <w:szCs w:val="24"/>
          <w:highlight w:val="none"/>
          <w:lang w:eastAsia="zh-CN"/>
        </w:rPr>
        <w:t xml:space="preserve">承包人（全称）：</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发包人和承包人根据《中华人民共和国建筑法》和《建设工程质量管理条例》，经协商一致就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（工程全称）签订工程质量保修书。</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一、工程质量保修范围和内容</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承包人在质量保修期内，按照有关法律规定和合同约定，承担工程质量保修责任。</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u w:val="single"/>
          <w:lang w:eastAsia="zh-CN"/>
        </w:rPr>
        <w:t xml:space="preserve">按合同承包范围内容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t xml:space="preserve">二、质量保修期</w:t>
      </w:r>
      <w:r>
        <w:rPr>
          <w:rFonts w:hint="eastAsia" w:ascii="宋体" w:hAnsi="宋体" w:eastAsia="宋体" w:cs="宋体"/>
          <w:color w:val="000000"/>
          <w:sz w:val="24"/>
          <w:szCs w:val="24"/>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根据《建设工程质量管理条例》及有关规定，工程的质量保修期如下：</w:t>
      </w:r>
      <w:r>
        <w:rPr>
          <w:rFonts w:hint="eastAsia" w:ascii="宋体" w:hAnsi="宋体" w:eastAsia="宋体" w:cs="宋体"/>
          <w:color w:val="000000"/>
          <w:sz w:val="24"/>
          <w:szCs w:val="24"/>
          <w:highlight w:val="none"/>
          <w:lang w:eastAsia="zh-CN"/>
        </w:rPr>
      </w:r>
      <w:r/>
    </w:p>
    <w:p>
      <w:pPr>
        <w:pStyle w:val="928"/>
        <w:ind w:firstLine="6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1．地基基础工程和主体结构工程为设计文件规定的工程合理使用年限；</w:t>
      </w:r>
      <w:r>
        <w:rPr>
          <w:rFonts w:hint="eastAsia" w:ascii="宋体" w:hAnsi="宋体" w:eastAsia="宋体" w:cs="宋体"/>
          <w:color w:val="000000"/>
          <w:sz w:val="24"/>
          <w:szCs w:val="24"/>
          <w:highlight w:val="none"/>
          <w:lang w:eastAsia="zh-CN"/>
        </w:rPr>
      </w:r>
      <w:r/>
    </w:p>
    <w:p>
      <w:pPr>
        <w:pStyle w:val="928"/>
        <w:ind w:firstLine="6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2．屋面防水工程、有防水要求的卫生间、房间和外墙面的防渗为</w:t>
      </w:r>
      <w:r>
        <w:rPr>
          <w:rFonts w:hint="eastAsia" w:ascii="宋体" w:hAnsi="宋体" w:eastAsia="宋体" w:cs="宋体"/>
          <w:color w:val="000000"/>
          <w:sz w:val="24"/>
          <w:szCs w:val="24"/>
          <w:highlight w:val="none"/>
          <w:u w:val="single"/>
          <w:lang w:eastAsia="zh-CN"/>
        </w:rPr>
        <w:t xml:space="preserve"> 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eastAsia="zh-CN"/>
        </w:rPr>
      </w:r>
      <w:r/>
    </w:p>
    <w:p>
      <w:pPr>
        <w:pStyle w:val="928"/>
        <w:ind w:firstLine="6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3．装修工程为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eastAsia="zh-CN"/>
        </w:rPr>
      </w:r>
      <w:r/>
    </w:p>
    <w:p>
      <w:pPr>
        <w:pStyle w:val="928"/>
        <w:ind w:firstLine="6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4．电气管线、给排水管道、设备安装工程为</w:t>
      </w:r>
      <w:r>
        <w:rPr>
          <w:rFonts w:hint="eastAsia" w:ascii="宋体" w:hAnsi="宋体" w:eastAsia="宋体" w:cs="宋体"/>
          <w:color w:val="000000"/>
          <w:sz w:val="24"/>
          <w:szCs w:val="24"/>
          <w:highlight w:val="none"/>
          <w:u w:val="single"/>
          <w:lang w:eastAsia="zh-CN"/>
        </w:rPr>
        <w:t xml:space="preserve">贰</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eastAsia="zh-CN"/>
        </w:rPr>
      </w:r>
      <w:r/>
    </w:p>
    <w:p>
      <w:pPr>
        <w:pStyle w:val="928"/>
        <w:ind w:firstLine="6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5．供热与供冷系统为</w:t>
      </w:r>
      <w:r>
        <w:rPr>
          <w:rFonts w:hint="eastAsia" w:ascii="宋体" w:hAnsi="宋体" w:eastAsia="宋体" w:cs="宋体"/>
          <w:color w:val="000000"/>
          <w:sz w:val="24"/>
          <w:szCs w:val="24"/>
          <w:highlight w:val="none"/>
          <w:u w:val="single"/>
          <w:lang w:eastAsia="zh-CN"/>
        </w:rPr>
        <w:t xml:space="preserve">贰</w:t>
      </w:r>
      <w:r>
        <w:rPr>
          <w:rFonts w:hint="eastAsia" w:ascii="宋体" w:hAnsi="宋体" w:eastAsia="宋体" w:cs="宋体"/>
          <w:color w:val="000000"/>
          <w:sz w:val="24"/>
          <w:szCs w:val="24"/>
          <w:highlight w:val="none"/>
          <w:lang w:eastAsia="zh-CN"/>
        </w:rPr>
        <w:t xml:space="preserve">个采暖期、供冷期；</w:t>
      </w:r>
      <w:r>
        <w:rPr>
          <w:rFonts w:hint="eastAsia" w:ascii="宋体" w:hAnsi="宋体" w:eastAsia="宋体" w:cs="宋体"/>
          <w:color w:val="000000"/>
          <w:sz w:val="24"/>
          <w:szCs w:val="24"/>
          <w:highlight w:val="none"/>
          <w:lang w:eastAsia="zh-CN"/>
        </w:rPr>
      </w:r>
      <w:r/>
    </w:p>
    <w:p>
      <w:pPr>
        <w:pStyle w:val="928"/>
        <w:ind w:firstLine="6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6．住宅小区内的给排水设施、道路等配套工程为</w:t>
      </w:r>
      <w:r>
        <w:rPr>
          <w:rFonts w:hint="eastAsia" w:ascii="宋体" w:hAnsi="宋体" w:eastAsia="宋体" w:cs="宋体"/>
          <w:color w:val="000000"/>
          <w:sz w:val="24"/>
          <w:szCs w:val="24"/>
          <w:highlight w:val="none"/>
          <w:u w:val="single"/>
          <w:lang w:eastAsia="zh-CN"/>
        </w:rPr>
        <w:t xml:space="preserve">贰</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eastAsia="zh-CN"/>
        </w:rPr>
      </w:r>
      <w:r/>
    </w:p>
    <w:p>
      <w:pPr>
        <w:pStyle w:val="928"/>
        <w:ind w:firstLine="6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7．其他项目保修期限约定如下：</w:t>
      </w:r>
      <w:r>
        <w:rPr>
          <w:rFonts w:hint="eastAsia" w:ascii="宋体" w:hAnsi="宋体" w:eastAsia="宋体" w:cs="宋体"/>
          <w:color w:val="000000"/>
          <w:sz w:val="24"/>
          <w:szCs w:val="24"/>
          <w:highlight w:val="none"/>
          <w:lang w:eastAsia="zh-CN"/>
        </w:rPr>
      </w:r>
      <w:r/>
    </w:p>
    <w:p>
      <w:pPr>
        <w:pStyle w:val="928"/>
        <w:ind w:firstLine="84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eastAsia="zh-CN"/>
        </w:rPr>
        <w:t xml:space="preserve">按</w:t>
      </w:r>
      <w:r>
        <w:rPr>
          <w:rFonts w:hint="eastAsia" w:ascii="宋体" w:hAnsi="宋体" w:eastAsia="宋体" w:cs="宋体"/>
          <w:color w:val="000000"/>
          <w:sz w:val="24"/>
          <w:szCs w:val="24"/>
          <w:highlight w:val="none"/>
          <w:u w:val="single"/>
          <w:lang w:val="en-US" w:eastAsia="zh-CN"/>
        </w:rPr>
        <w:t xml:space="preserve">竞争性磋商文件要求及</w:t>
      </w:r>
      <w:r>
        <w:rPr>
          <w:rFonts w:hint="eastAsia" w:ascii="宋体" w:hAnsi="宋体" w:eastAsia="宋体" w:cs="宋体"/>
          <w:color w:val="000000"/>
          <w:sz w:val="24"/>
          <w:szCs w:val="24"/>
          <w:highlight w:val="none"/>
          <w:u w:val="single"/>
          <w:lang w:eastAsia="zh-CN"/>
        </w:rPr>
        <w:t xml:space="preserve">《建设工程质量管理条例》的规定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质量保修期自工程竣工验收合格之日起计算。</w:t>
      </w:r>
      <w:r>
        <w:rPr>
          <w:rFonts w:hint="eastAsia" w:ascii="宋体" w:hAnsi="宋体" w:eastAsia="宋体" w:cs="宋体"/>
          <w:color w:val="000000"/>
          <w:sz w:val="24"/>
          <w:szCs w:val="24"/>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三、缺陷责任期</w:t>
      </w:r>
      <w:r>
        <w:rPr>
          <w:rFonts w:hint="eastAsia" w:ascii="宋体" w:hAnsi="宋体" w:eastAsia="宋体" w:cs="宋体"/>
          <w:color w:val="000000"/>
          <w:sz w:val="24"/>
          <w:szCs w:val="24"/>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工程缺陷责任期为</w:t>
      </w:r>
      <w:r>
        <w:rPr>
          <w:rFonts w:hint="eastAsia" w:ascii="宋体" w:hAnsi="宋体" w:eastAsia="宋体" w:cs="宋体"/>
          <w:color w:val="000000"/>
          <w:sz w:val="24"/>
          <w:szCs w:val="24"/>
          <w:highlight w:val="none"/>
          <w:u w:val="single"/>
          <w:lang w:eastAsia="zh-CN"/>
        </w:rPr>
        <w:t xml:space="preserve">24</w:t>
      </w:r>
      <w:r>
        <w:rPr>
          <w:rFonts w:hint="eastAsia" w:ascii="宋体" w:hAnsi="宋体" w:eastAsia="宋体" w:cs="宋体"/>
          <w:color w:val="000000"/>
          <w:sz w:val="24"/>
          <w:szCs w:val="24"/>
          <w:highlight w:val="none"/>
          <w:lang w:eastAsia="zh-CN"/>
        </w:rPr>
        <w:t xml:space="preserve">个月，缺陷责任期自工程实际竣工之日起计算。单位工程先于全部工程进行验收，单位工程缺陷责任期自单位工程验收合格之日起算。</w:t>
      </w:r>
      <w:r>
        <w:rPr>
          <w:rFonts w:hint="eastAsia" w:ascii="宋体" w:hAnsi="宋体" w:eastAsia="宋体" w:cs="宋体"/>
          <w:color w:val="000000"/>
          <w:sz w:val="24"/>
          <w:szCs w:val="24"/>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缺陷责任期终止后，发包人应退还剩余的质量保证金。</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四、质量保修责任</w:t>
      </w:r>
      <w:r>
        <w:rPr>
          <w:rFonts w:hint="eastAsia" w:ascii="宋体" w:hAnsi="宋体" w:eastAsia="宋体" w:cs="宋体"/>
          <w:color w:val="000000"/>
          <w:sz w:val="24"/>
          <w:szCs w:val="24"/>
          <w:highlight w:val="none"/>
          <w:lang w:eastAsia="zh-CN"/>
        </w:rPr>
      </w:r>
      <w:r/>
    </w:p>
    <w:p>
      <w:pPr>
        <w:pStyle w:val="928"/>
        <w:ind w:left="105" w:firstLine="4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lang w:eastAsia="zh-CN"/>
        </w:rPr>
      </w:r>
      <w:r/>
    </w:p>
    <w:p>
      <w:pPr>
        <w:pStyle w:val="928"/>
        <w:ind w:left="105" w:firstLine="4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2．发生紧急事故需抢修的，承包人在接到事故通知后，应当立即到达事故现场抢修。</w:t>
      </w:r>
      <w:r>
        <w:rPr>
          <w:rFonts w:hint="eastAsia" w:ascii="宋体" w:hAnsi="宋体" w:eastAsia="宋体" w:cs="宋体"/>
          <w:color w:val="000000"/>
          <w:sz w:val="24"/>
          <w:szCs w:val="24"/>
          <w:highlight w:val="none"/>
          <w:lang w:eastAsia="zh-CN"/>
        </w:rPr>
      </w:r>
      <w:r/>
    </w:p>
    <w:p>
      <w:pPr>
        <w:pStyle w:val="928"/>
        <w:ind w:left="105" w:firstLine="43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lang w:eastAsia="zh-CN"/>
        </w:rPr>
      </w:r>
      <w:r/>
    </w:p>
    <w:p>
      <w:pPr>
        <w:pStyle w:val="928"/>
        <w:ind w:left="420" w:firstLine="105"/>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4．质量保修完成后，由发包人组织验收。</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五、保修费用</w:t>
      </w:r>
      <w:r>
        <w:rPr>
          <w:rFonts w:hint="eastAsia" w:ascii="宋体" w:hAnsi="宋体" w:eastAsia="宋体" w:cs="宋体"/>
          <w:color w:val="000000"/>
          <w:sz w:val="24"/>
          <w:szCs w:val="24"/>
          <w:highlight w:val="none"/>
          <w:lang w:eastAsia="zh-CN"/>
        </w:rPr>
      </w:r>
      <w:r/>
    </w:p>
    <w:p>
      <w:pPr>
        <w:pStyle w:val="92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保修费用由造成质量缺陷的责任方承担。</w:t>
      </w:r>
      <w:r>
        <w:rPr>
          <w:rFonts w:hint="eastAsia" w:ascii="宋体" w:hAnsi="宋体" w:eastAsia="宋体" w:cs="宋体"/>
          <w:color w:val="000000"/>
          <w:sz w:val="24"/>
          <w:szCs w:val="24"/>
          <w:highlight w:val="none"/>
          <w:lang w:eastAsia="zh-CN"/>
        </w:rPr>
      </w:r>
      <w:r/>
    </w:p>
    <w:p>
      <w:pPr>
        <w:pStyle w:val="928"/>
        <w:ind w:firstLine="422"/>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b/>
          <w:color w:val="000000"/>
          <w:sz w:val="24"/>
          <w:szCs w:val="24"/>
          <w:highlight w:val="none"/>
          <w:lang w:eastAsia="zh-CN"/>
        </w:rPr>
        <w:t xml:space="preserve">六</w:t>
      </w:r>
      <w:r>
        <w:rPr>
          <w:rFonts w:hint="eastAsia" w:ascii="宋体" w:hAnsi="宋体" w:eastAsia="宋体" w:cs="宋体"/>
          <w:color w:val="000000"/>
          <w:sz w:val="24"/>
          <w:szCs w:val="24"/>
          <w:highlight w:val="none"/>
          <w:lang w:eastAsia="zh-CN"/>
        </w:rPr>
        <w:t xml:space="preserve">、双方约定的其他工程质量保修事项：</w:t>
      </w:r>
      <w:r>
        <w:rPr>
          <w:rFonts w:hint="eastAsia" w:ascii="宋体" w:hAnsi="宋体" w:eastAsia="宋体" w:cs="宋体"/>
          <w:color w:val="000000"/>
          <w:sz w:val="24"/>
          <w:szCs w:val="24"/>
          <w:highlight w:val="none"/>
          <w:u w:val="single"/>
          <w:lang w:eastAsia="zh-CN"/>
        </w:rPr>
        <w:t xml:space="preserve">质量保证金为竣工审定价的3%，</w:t>
      </w:r>
      <w:r>
        <w:rPr>
          <w:rFonts w:hint="eastAsia" w:ascii="宋体" w:hAnsi="宋体" w:eastAsia="宋体" w:cs="宋体"/>
          <w:color w:val="000000"/>
          <w:sz w:val="24"/>
          <w:szCs w:val="24"/>
          <w:highlight w:val="none"/>
          <w:u w:val="single"/>
          <w:lang w:val="en-US" w:eastAsia="zh-CN"/>
        </w:rPr>
        <w:t xml:space="preserve">待保修期满后结清(无利息)。</w:t>
      </w:r>
      <w:r>
        <w:rPr>
          <w:rFonts w:hint="eastAsia" w:ascii="宋体" w:hAnsi="宋体" w:eastAsia="宋体" w:cs="宋体"/>
          <w:color w:val="000000"/>
          <w:sz w:val="24"/>
          <w:szCs w:val="24"/>
          <w:highlight w:val="none"/>
          <w:u w:val="single"/>
          <w:lang w:eastAsia="zh-CN"/>
        </w:rPr>
      </w:r>
      <w:r/>
    </w:p>
    <w:p>
      <w:pPr>
        <w:pStyle w:val="928"/>
        <w:ind w:firstLine="39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lang w:eastAsia="zh-CN"/>
        </w:rPr>
      </w:r>
      <w:r/>
    </w:p>
    <w:p>
      <w:pPr>
        <w:pStyle w:val="92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0"/>
        <w:gridCol w:w="4422"/>
      </w:tblGrid>
      <w:tr>
        <w:trPr>
          <w:cantSplit/>
          <w:trHeight w:val="2510"/>
        </w:trPr>
        <w:tc>
          <w:tcPr>
            <w:tcW w:w="4550" w:type="dxa"/>
            <w:vAlign w:val="top"/>
            <w:textDirection w:val="lrTb"/>
            <w:noWrap w:val="false"/>
          </w:tcPr>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发包人（公章）：</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住所： </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法定代表人： </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委托代理人：</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电话：</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传真：</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开户银行：</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账号：</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邮政编码：</w:t>
            </w:r>
            <w:r>
              <w:rPr>
                <w:rFonts w:hint="eastAsia" w:ascii="宋体" w:hAnsi="宋体" w:eastAsia="宋体" w:cs="宋体"/>
                <w:color w:val="000000"/>
                <w:sz w:val="21"/>
                <w:szCs w:val="24"/>
                <w:highlight w:val="none"/>
                <w:lang w:eastAsia="zh-CN"/>
              </w:rPr>
            </w:r>
            <w:r/>
          </w:p>
        </w:tc>
        <w:tc>
          <w:tcPr>
            <w:tcW w:w="4422" w:type="dxa"/>
            <w:vAlign w:val="top"/>
            <w:textDirection w:val="lrTb"/>
            <w:noWrap w:val="false"/>
          </w:tcPr>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承包人（公章）：</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住所：</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法定代表人：</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委托代理人：</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电话：</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传真：</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开户银行：</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账号：</w:t>
            </w:r>
            <w:r>
              <w:rPr>
                <w:rFonts w:hint="eastAsia" w:ascii="宋体" w:hAnsi="宋体" w:eastAsia="宋体" w:cs="宋体"/>
                <w:color w:val="000000"/>
                <w:sz w:val="21"/>
                <w:szCs w:val="24"/>
                <w:highlight w:val="none"/>
                <w:lang w:eastAsia="zh-CN"/>
              </w:rPr>
            </w:r>
            <w:r/>
          </w:p>
          <w:p>
            <w:pPr>
              <w:pStyle w:val="928"/>
              <w:ind w:right="-2"/>
              <w:spacing w:line="360" w:lineRule="auto"/>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t xml:space="preserve">邮政编码：</w:t>
            </w:r>
            <w:r>
              <w:rPr>
                <w:rFonts w:hint="eastAsia" w:ascii="宋体" w:hAnsi="宋体" w:eastAsia="宋体" w:cs="宋体"/>
                <w:color w:val="000000"/>
                <w:sz w:val="21"/>
                <w:szCs w:val="24"/>
                <w:highlight w:val="none"/>
                <w:lang w:eastAsia="zh-CN"/>
              </w:rPr>
            </w:r>
            <w:r/>
          </w:p>
        </w:tc>
      </w:tr>
    </w:tbl>
    <w:p>
      <w:pPr>
        <w:pStyle w:val="928"/>
        <w:rPr>
          <w:rFonts w:ascii="Times New Roman" w:hAnsi="Times New Roman"/>
          <w:szCs w:val="24"/>
          <w:highlight w:val="none"/>
        </w:rPr>
      </w:pPr>
      <w:r>
        <w:rPr>
          <w:rFonts w:ascii="Times New Roman" w:hAnsi="Times New Roman"/>
          <w:szCs w:val="24"/>
          <w:highlight w:val="none"/>
        </w:rPr>
      </w:r>
      <w:r/>
    </w:p>
    <w:p>
      <w:pPr>
        <w:pStyle w:val="981"/>
        <w:tabs>
          <w:tab w:val="left" w:pos="1050" w:leader="none"/>
          <w:tab w:val="right" w:pos="8937" w:leader="dot"/>
        </w:tabs>
        <w:rPr>
          <w:rFonts w:ascii="宋体" w:hAnsi="宋体"/>
          <w:sz w:val="24"/>
          <w:szCs w:val="24"/>
          <w:highlight w:val="none"/>
        </w:rPr>
      </w:pPr>
      <w:r>
        <w:rPr>
          <w:rFonts w:ascii="宋体" w:hAnsi="宋体"/>
          <w:sz w:val="24"/>
          <w:szCs w:val="24"/>
          <w:highlight w:val="none"/>
        </w:rPr>
      </w:r>
      <w:r/>
    </w:p>
    <w:p>
      <w:pPr>
        <w:pStyle w:val="928"/>
        <w:rPr>
          <w:highlight w:val="none"/>
        </w:rPr>
      </w:pPr>
      <w:r>
        <w:rPr>
          <w:highlight w:val="none"/>
        </w:rPr>
      </w:r>
      <w:r/>
    </w:p>
    <w:p>
      <w:pPr>
        <w:pStyle w:val="928"/>
        <w:ind w:firstLine="480"/>
        <w:jc w:val="both"/>
        <w:keepLines w:val="0"/>
        <w:keepNext w:val="0"/>
        <w:pageBreakBefore w:val="0"/>
        <w:spacing w:line="360" w:lineRule="auto"/>
        <w:widowControl w:val="off"/>
        <w:rPr>
          <w:rFonts w:hint="eastAsia" w:ascii="宋体" w:hAnsi="宋体" w:cs="宋体"/>
          <w:color w:val="000000"/>
          <w:sz w:val="24"/>
          <w:szCs w:val="24"/>
          <w:highlight w:val="none"/>
        </w:rPr>
        <w:sectPr>
          <w:footnotePr/>
          <w:endnotePr/>
          <w:type w:val="nextPage"/>
          <w:pgSz w:w="11905" w:h="16838" w:orient="portrait"/>
          <w:pgMar w:top="1417" w:right="1701" w:bottom="1417" w:left="1797" w:header="851" w:footer="850" w:gutter="0"/>
          <w:pgNumType w:start="1"/>
          <w:cols w:num="1" w:sep="0" w:space="1701" w:equalWidth="1"/>
          <w:docGrid w:linePitch="360"/>
        </w:sect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28"/>
        <w:spacing w:line="440" w:lineRule="exact"/>
        <w:rPr>
          <w:rFonts w:hint="eastAsia" w:ascii="宋体" w:hAnsi="宋体" w:eastAsia="宋体" w:cs="宋体"/>
          <w:b/>
          <w:bCs/>
          <w:color w:val="000000"/>
          <w:spacing w:val="-4"/>
          <w:sz w:val="24"/>
          <w:highlight w:val="none"/>
          <w:lang w:eastAsia="zh-CN"/>
        </w:rPr>
      </w:pPr>
      <w:r>
        <w:rPr>
          <w:rFonts w:ascii="宋体" w:hAnsi="宋体" w:eastAsia="宋体" w:cs="宋体"/>
          <w:b/>
          <w:bCs/>
          <w:color w:val="000000"/>
          <w:spacing w:val="-4"/>
          <w:sz w:val="24"/>
          <w:highlight w:val="none"/>
        </w:rPr>
        <w:t xml:space="preserve">附件</w:t>
      </w:r>
      <w:r>
        <w:rPr>
          <w:rFonts w:hint="eastAsia" w:ascii="宋体" w:hAnsi="宋体" w:eastAsia="宋体" w:cs="宋体"/>
          <w:b/>
          <w:bCs/>
          <w:color w:val="000000"/>
          <w:spacing w:val="-4"/>
          <w:sz w:val="24"/>
          <w:highlight w:val="none"/>
          <w:lang w:val="en-US" w:eastAsia="zh-CN"/>
        </w:rPr>
        <w:t xml:space="preserve">2-1：</w:t>
      </w:r>
      <w:r>
        <w:rPr>
          <w:rFonts w:hint="eastAsia" w:ascii="宋体" w:hAnsi="宋体" w:eastAsia="宋体" w:cs="宋体"/>
          <w:b/>
          <w:bCs/>
          <w:color w:val="000000"/>
          <w:spacing w:val="-4"/>
          <w:sz w:val="24"/>
          <w:highlight w:val="none"/>
          <w:lang w:eastAsia="zh-CN"/>
        </w:rPr>
      </w:r>
      <w:r/>
    </w:p>
    <w:p>
      <w:pPr>
        <w:pStyle w:val="928"/>
        <w:jc w:val="center"/>
        <w:spacing w:before="156" w:line="560" w:lineRule="exact"/>
        <w:widowControl/>
        <w:rPr>
          <w:rFonts w:ascii="方正小标宋简体" w:hAnsi="Arial" w:eastAsia="方正小标宋简体" w:cs="Arial"/>
          <w:color w:val="000000"/>
          <w:sz w:val="36"/>
          <w:szCs w:val="36"/>
          <w:highlight w:val="none"/>
        </w:rPr>
      </w:pPr>
      <w:r>
        <w:rPr>
          <w:rFonts w:hint="eastAsia" w:ascii="方正小标宋简体" w:hAnsi="Arial" w:eastAsia="方正小标宋简体" w:cs="Arial"/>
          <w:color w:val="000000"/>
          <w:spacing w:val="9"/>
          <w:sz w:val="36"/>
          <w:szCs w:val="36"/>
          <w:highlight w:val="none"/>
        </w:rPr>
        <w:t xml:space="preserve">政府采购履约验收通知单（参考样本）</w:t>
      </w:r>
      <w:r>
        <w:rPr>
          <w:rFonts w:ascii="方正小标宋简体" w:hAnsi="Arial" w:eastAsia="方正小标宋简体" w:cs="Arial"/>
          <w:color w:val="000000"/>
          <w:sz w:val="36"/>
          <w:szCs w:val="36"/>
          <w:highlight w:val="none"/>
        </w:rPr>
      </w:r>
      <w:r/>
    </w:p>
    <w:p>
      <w:pPr>
        <w:pStyle w:val="928"/>
        <w:ind w:left="118"/>
        <w:jc w:val="left"/>
        <w:spacing w:before="67" w:line="560" w:lineRule="exact"/>
        <w:widowControl/>
        <w:rPr>
          <w:rFonts w:hint="eastAsia" w:ascii="仿宋_GB2312" w:hAnsi="Arial" w:eastAsia="仿宋_GB2312" w:cs="Arial"/>
          <w:color w:val="000000"/>
          <w:sz w:val="24"/>
          <w:szCs w:val="31"/>
          <w:highlight w:val="none"/>
        </w:rPr>
      </w:pPr>
      <w:r>
        <w:rPr>
          <w:rFonts w:hint="eastAsia" w:ascii="仿宋_GB2312" w:hAnsi="Arial" w:eastAsia="仿宋_GB2312" w:cs="Arial"/>
          <w:color w:val="000000"/>
          <w:spacing w:val="5"/>
          <w:sz w:val="24"/>
          <w:szCs w:val="31"/>
          <w:highlight w:val="none"/>
        </w:rPr>
        <w:t xml:space="preserve">供应商：</w:t>
      </w:r>
      <w:r>
        <w:rPr>
          <w:rFonts w:hint="eastAsia" w:ascii="仿宋_GB2312" w:hAnsi="Arial" w:eastAsia="仿宋_GB2312" w:cs="Arial"/>
          <w:color w:val="000000"/>
          <w:sz w:val="24"/>
          <w:szCs w:val="31"/>
          <w:highlight w:val="none"/>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68"/>
        <w:gridCol w:w="2655"/>
        <w:gridCol w:w="1464"/>
        <w:gridCol w:w="2824"/>
      </w:tblGrid>
      <w:tr>
        <w:trPr>
          <w:trHeight w:val="542"/>
        </w:trPr>
        <w:tc>
          <w:tcPr>
            <w:tcW w:w="873" w:type="dxa"/>
            <w:vAlign w:val="center"/>
            <w:textDirection w:val="lrTb"/>
            <w:noWrap w:val="false"/>
          </w:tcPr>
          <w:p>
            <w:pPr>
              <w:pStyle w:val="928"/>
              <w:jc w:val="center"/>
              <w:spacing w:line="560" w:lineRule="exact"/>
              <w:widowControl/>
              <w:rPr>
                <w:rFonts w:hint="eastAsia" w:ascii="黑体" w:hAnsi="黑体" w:eastAsia="黑体" w:cs="Arial"/>
                <w:color w:val="000000"/>
                <w:sz w:val="24"/>
                <w:highlight w:val="none"/>
              </w:rPr>
            </w:pPr>
            <w:r>
              <w:rPr>
                <w:rFonts w:hint="eastAsia" w:ascii="黑体" w:hAnsi="黑体" w:eastAsia="黑体" w:cs="Arial"/>
                <w:color w:val="000000"/>
                <w:spacing w:val="-2"/>
                <w:sz w:val="24"/>
                <w:highlight w:val="none"/>
              </w:rPr>
              <w:t xml:space="preserve">采购人</w:t>
            </w:r>
            <w:r>
              <w:rPr>
                <w:rFonts w:hint="eastAsia" w:ascii="黑体" w:hAnsi="黑体" w:eastAsia="黑体" w:cs="Arial"/>
                <w:color w:val="000000"/>
                <w:sz w:val="24"/>
                <w:highlight w:val="none"/>
              </w:rPr>
            </w:r>
            <w:r/>
          </w:p>
        </w:tc>
        <w:tc>
          <w:tcPr>
            <w:gridSpan w:val="3"/>
            <w:tcW w:w="6943"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r>
      <w:tr>
        <w:trPr>
          <w:trHeight w:val="281"/>
        </w:trPr>
        <w:tc>
          <w:tcPr>
            <w:tcW w:w="873"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3"/>
                <w:sz w:val="24"/>
                <w:highlight w:val="none"/>
              </w:rPr>
              <w:t xml:space="preserve">项目名称</w:t>
            </w:r>
            <w:r>
              <w:rPr>
                <w:rFonts w:ascii="黑体" w:hAnsi="黑体" w:eastAsia="黑体" w:cs="Arial"/>
                <w:color w:val="000000"/>
                <w:sz w:val="24"/>
                <w:highlight w:val="none"/>
              </w:rPr>
            </w:r>
            <w:r/>
          </w:p>
        </w:tc>
        <w:tc>
          <w:tcPr>
            <w:gridSpan w:val="3"/>
            <w:tcW w:w="6943"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r>
      <w:tr>
        <w:trPr>
          <w:trHeight w:val="281"/>
        </w:trPr>
        <w:tc>
          <w:tcPr>
            <w:tcW w:w="873"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3"/>
                <w:sz w:val="24"/>
                <w:highlight w:val="none"/>
              </w:rPr>
              <w:t xml:space="preserve">合同名称</w:t>
            </w:r>
            <w:r>
              <w:rPr>
                <w:rFonts w:ascii="黑体" w:hAnsi="黑体" w:eastAsia="黑体" w:cs="Arial"/>
                <w:color w:val="000000"/>
                <w:sz w:val="24"/>
                <w:highlight w:val="none"/>
              </w:rPr>
            </w:r>
            <w:r/>
          </w:p>
        </w:tc>
        <w:tc>
          <w:tcPr>
            <w:gridSpan w:val="3"/>
            <w:tcW w:w="6943"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r>
      <w:tr>
        <w:trPr>
          <w:trHeight w:val="281"/>
        </w:trPr>
        <w:tc>
          <w:tcPr>
            <w:tcW w:w="873"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3"/>
                <w:sz w:val="24"/>
                <w:highlight w:val="none"/>
              </w:rPr>
              <w:t xml:space="preserve">合同编号</w:t>
            </w:r>
            <w:r>
              <w:rPr>
                <w:rFonts w:ascii="黑体" w:hAnsi="黑体" w:eastAsia="黑体" w:cs="Arial"/>
                <w:color w:val="000000"/>
                <w:sz w:val="24"/>
                <w:highlight w:val="none"/>
              </w:rPr>
            </w:r>
            <w:r/>
          </w:p>
        </w:tc>
        <w:tc>
          <w:tcPr>
            <w:tcW w:w="1578"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c>
          <w:tcPr>
            <w:tcW w:w="870"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3"/>
                <w:sz w:val="24"/>
                <w:highlight w:val="none"/>
              </w:rPr>
              <w:t xml:space="preserve">合同金额</w:t>
            </w:r>
            <w:r>
              <w:rPr>
                <w:rFonts w:ascii="黑体" w:hAnsi="黑体" w:eastAsia="黑体" w:cs="Arial"/>
                <w:color w:val="000000"/>
                <w:sz w:val="24"/>
                <w:highlight w:val="none"/>
              </w:rPr>
            </w:r>
            <w:r/>
          </w:p>
        </w:tc>
        <w:tc>
          <w:tcPr>
            <w:tcW w:w="1677"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r>
      <w:tr>
        <w:trPr>
          <w:trHeight w:val="281"/>
        </w:trPr>
        <w:tc>
          <w:tcPr>
            <w:tcW w:w="873"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2"/>
                <w:sz w:val="24"/>
                <w:highlight w:val="none"/>
              </w:rPr>
              <w:t xml:space="preserve">验收时间</w:t>
            </w:r>
            <w:r>
              <w:rPr>
                <w:rFonts w:ascii="黑体" w:hAnsi="黑体" w:eastAsia="黑体" w:cs="Arial"/>
                <w:color w:val="000000"/>
                <w:sz w:val="24"/>
                <w:highlight w:val="none"/>
              </w:rPr>
            </w:r>
            <w:r/>
          </w:p>
        </w:tc>
        <w:tc>
          <w:tcPr>
            <w:tcW w:w="1578"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c>
          <w:tcPr>
            <w:tcW w:w="870"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2"/>
                <w:sz w:val="24"/>
                <w:highlight w:val="none"/>
              </w:rPr>
              <w:t xml:space="preserve">验收地点</w:t>
            </w:r>
            <w:r>
              <w:rPr>
                <w:rFonts w:ascii="黑体" w:hAnsi="黑体" w:eastAsia="黑体" w:cs="Arial"/>
                <w:color w:val="000000"/>
                <w:sz w:val="24"/>
                <w:highlight w:val="none"/>
              </w:rPr>
            </w:r>
            <w:r/>
          </w:p>
        </w:tc>
        <w:tc>
          <w:tcPr>
            <w:tcW w:w="1677"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r>
      <w:tr>
        <w:trPr>
          <w:trHeight w:val="281"/>
        </w:trPr>
        <w:tc>
          <w:tcPr>
            <w:tcW w:w="873"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4"/>
                <w:sz w:val="24"/>
                <w:highlight w:val="none"/>
              </w:rPr>
              <w:t xml:space="preserve">联系人</w:t>
            </w:r>
            <w:r>
              <w:rPr>
                <w:rFonts w:ascii="黑体" w:hAnsi="黑体" w:eastAsia="黑体" w:cs="Arial"/>
                <w:color w:val="000000"/>
                <w:sz w:val="24"/>
                <w:highlight w:val="none"/>
              </w:rPr>
            </w:r>
            <w:r/>
          </w:p>
        </w:tc>
        <w:tc>
          <w:tcPr>
            <w:tcW w:w="1578"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c>
          <w:tcPr>
            <w:tcW w:w="870"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3"/>
                <w:sz w:val="24"/>
                <w:highlight w:val="none"/>
              </w:rPr>
              <w:t xml:space="preserve">联系电话</w:t>
            </w:r>
            <w:r>
              <w:rPr>
                <w:rFonts w:ascii="黑体" w:hAnsi="黑体" w:eastAsia="黑体" w:cs="Arial"/>
                <w:color w:val="000000"/>
                <w:sz w:val="24"/>
                <w:highlight w:val="none"/>
              </w:rPr>
            </w:r>
            <w:r/>
          </w:p>
        </w:tc>
        <w:tc>
          <w:tcPr>
            <w:tcW w:w="1677" w:type="dxa"/>
            <w:vAlign w:val="center"/>
            <w:textDirection w:val="lrTb"/>
            <w:noWrap w:val="false"/>
          </w:tcPr>
          <w:p>
            <w:pPr>
              <w:pStyle w:val="928"/>
              <w:jc w:val="center"/>
              <w:spacing w:line="560" w:lineRule="exact"/>
              <w:widowControl/>
              <w:rPr>
                <w:rFonts w:hint="eastAsia" w:ascii="Arial" w:hAnsi="Arial" w:eastAsia="黑体" w:cs="Arial"/>
                <w:color w:val="000000"/>
                <w:sz w:val="24"/>
                <w:highlight w:val="none"/>
              </w:rPr>
            </w:pPr>
            <w:r>
              <w:rPr>
                <w:rFonts w:hint="eastAsia" w:ascii="Arial" w:hAnsi="Arial" w:eastAsia="黑体" w:cs="Arial"/>
                <w:color w:val="000000"/>
                <w:sz w:val="24"/>
                <w:highlight w:val="none"/>
              </w:rPr>
            </w:r>
            <w:r/>
          </w:p>
        </w:tc>
      </w:tr>
      <w:tr>
        <w:trPr>
          <w:trHeight w:val="283"/>
        </w:trPr>
        <w:tc>
          <w:tcPr>
            <w:gridSpan w:val="4"/>
            <w:tcW w:w="8411" w:type="dxa"/>
            <w:vAlign w:val="center"/>
            <w:textDirection w:val="lrTb"/>
            <w:noWrap w:val="false"/>
          </w:tcPr>
          <w:p>
            <w:pPr>
              <w:pStyle w:val="928"/>
              <w:jc w:val="center"/>
              <w:spacing w:line="560" w:lineRule="exact"/>
              <w:widowControl/>
              <w:rPr>
                <w:rFonts w:ascii="黑体" w:hAnsi="黑体" w:eastAsia="黑体" w:cs="Arial"/>
                <w:color w:val="000000"/>
                <w:sz w:val="24"/>
                <w:highlight w:val="none"/>
              </w:rPr>
            </w:pPr>
            <w:r>
              <w:rPr>
                <w:rFonts w:hint="eastAsia" w:ascii="黑体" w:hAnsi="黑体" w:eastAsia="黑体" w:cs="Arial"/>
                <w:color w:val="000000"/>
                <w:spacing w:val="-1"/>
                <w:sz w:val="24"/>
                <w:highlight w:val="none"/>
              </w:rPr>
              <w:t xml:space="preserve">履约验收方案及工作要求</w:t>
            </w:r>
            <w:r>
              <w:rPr>
                <w:rFonts w:ascii="黑体" w:hAnsi="黑体" w:eastAsia="黑体" w:cs="Arial"/>
                <w:color w:val="000000"/>
                <w:sz w:val="24"/>
                <w:highlight w:val="none"/>
              </w:rPr>
            </w:r>
            <w:r/>
          </w:p>
        </w:tc>
      </w:tr>
      <w:tr>
        <w:trPr>
          <w:trHeight w:val="7570"/>
        </w:trPr>
        <w:tc>
          <w:tcPr>
            <w:gridSpan w:val="4"/>
            <w:tcW w:w="8411" w:type="dxa"/>
            <w:vAlign w:val="top"/>
            <w:textDirection w:val="lrTb"/>
            <w:noWrap w:val="false"/>
          </w:tcPr>
          <w:p>
            <w:pPr>
              <w:pStyle w:val="928"/>
              <w:jc w:val="left"/>
              <w:spacing w:line="560" w:lineRule="exact"/>
              <w:widowControl/>
              <w:rPr>
                <w:rFonts w:ascii="Arial" w:hAnsi="Arial" w:eastAsia="Times New Roman" w:cs="Arial"/>
                <w:color w:val="000000"/>
                <w:sz w:val="24"/>
                <w:highlight w:val="none"/>
              </w:rPr>
            </w:pPr>
            <w:r>
              <w:rPr>
                <w:rFonts w:ascii="Arial" w:hAnsi="Arial" w:eastAsia="Times New Roman" w:cs="Arial"/>
                <w:color w:val="000000"/>
                <w:sz w:val="24"/>
                <w:highlight w:val="none"/>
              </w:rPr>
            </w:r>
            <w:r/>
          </w:p>
          <w:p>
            <w:pPr>
              <w:pStyle w:val="928"/>
              <w:jc w:val="left"/>
              <w:spacing w:line="560" w:lineRule="exact"/>
              <w:widowControl/>
              <w:rPr>
                <w:rFonts w:ascii="Arial" w:hAnsi="Arial" w:eastAsia="Times New Roman" w:cs="Arial"/>
                <w:color w:val="000000"/>
                <w:sz w:val="24"/>
                <w:highlight w:val="none"/>
              </w:rPr>
            </w:pPr>
            <w:r>
              <w:rPr>
                <w:rFonts w:ascii="Arial" w:hAnsi="Arial" w:eastAsia="Times New Roman" w:cs="Arial"/>
                <w:color w:val="000000"/>
                <w:sz w:val="24"/>
                <w:highlight w:val="none"/>
              </w:rPr>
            </w:r>
            <w:r/>
          </w:p>
          <w:p>
            <w:pPr>
              <w:pStyle w:val="928"/>
              <w:jc w:val="left"/>
              <w:spacing w:line="560" w:lineRule="exact"/>
              <w:widowControl/>
              <w:rPr>
                <w:rFonts w:ascii="Arial" w:hAnsi="Arial" w:eastAsia="等线" w:cs="Arial"/>
                <w:color w:val="000000"/>
                <w:sz w:val="24"/>
                <w:highlight w:val="none"/>
              </w:rPr>
            </w:pPr>
            <w:r>
              <w:rPr>
                <w:rFonts w:ascii="Arial" w:hAnsi="Arial" w:eastAsia="等线" w:cs="Arial"/>
                <w:color w:val="000000"/>
                <w:sz w:val="24"/>
                <w:highlight w:val="none"/>
              </w:rPr>
            </w:r>
            <w:r/>
          </w:p>
          <w:p>
            <w:pPr>
              <w:pStyle w:val="928"/>
              <w:jc w:val="left"/>
              <w:spacing w:line="560" w:lineRule="exact"/>
              <w:widowControl/>
              <w:rPr>
                <w:rFonts w:hint="eastAsia" w:ascii="Arial" w:hAnsi="Arial" w:eastAsia="等线" w:cs="Arial"/>
                <w:color w:val="000000"/>
                <w:sz w:val="24"/>
                <w:highlight w:val="none"/>
              </w:rPr>
            </w:pPr>
            <w:r>
              <w:rPr>
                <w:rFonts w:hint="eastAsia" w:ascii="Arial" w:hAnsi="Arial" w:eastAsia="等线" w:cs="Arial"/>
                <w:color w:val="000000"/>
                <w:sz w:val="24"/>
                <w:highlight w:val="none"/>
              </w:rPr>
            </w:r>
            <w:r/>
          </w:p>
          <w:p>
            <w:pPr>
              <w:pStyle w:val="928"/>
              <w:jc w:val="left"/>
              <w:spacing w:line="560" w:lineRule="exact"/>
              <w:widowControl/>
              <w:rPr>
                <w:rFonts w:ascii="Arial" w:hAnsi="Arial" w:eastAsia="Times New Roman" w:cs="Arial"/>
                <w:color w:val="000000"/>
                <w:sz w:val="24"/>
                <w:highlight w:val="none"/>
              </w:rPr>
            </w:pPr>
            <w:r>
              <w:rPr>
                <w:rFonts w:ascii="Arial" w:hAnsi="Arial" w:eastAsia="Times New Roman" w:cs="Arial"/>
                <w:color w:val="000000"/>
                <w:sz w:val="24"/>
                <w:highlight w:val="none"/>
              </w:rPr>
            </w:r>
            <w:r/>
          </w:p>
          <w:p>
            <w:pPr>
              <w:pStyle w:val="928"/>
              <w:ind w:left="5545" w:right="1890" w:hanging="561"/>
              <w:jc w:val="left"/>
              <w:spacing w:before="91" w:line="560" w:lineRule="exact"/>
              <w:widowControl/>
              <w:rPr>
                <w:rFonts w:ascii="黑体" w:hAnsi="黑体" w:eastAsia="黑体" w:cs="Arial"/>
                <w:color w:val="000000"/>
                <w:spacing w:val="-2"/>
                <w:sz w:val="24"/>
                <w:highlight w:val="none"/>
              </w:rPr>
            </w:pPr>
            <w:r>
              <w:rPr>
                <w:rFonts w:ascii="黑体" w:hAnsi="黑体" w:eastAsia="黑体" w:cs="Arial"/>
                <w:color w:val="000000"/>
                <w:spacing w:val="-2"/>
                <w:sz w:val="24"/>
                <w:highlight w:val="none"/>
              </w:rPr>
            </w:r>
            <w:r/>
          </w:p>
          <w:p>
            <w:pPr>
              <w:pStyle w:val="928"/>
              <w:ind w:left="5545" w:right="1890" w:hanging="561"/>
              <w:jc w:val="left"/>
              <w:spacing w:before="91" w:line="560" w:lineRule="exact"/>
              <w:widowControl/>
              <w:rPr>
                <w:rFonts w:ascii="黑体" w:hAnsi="黑体" w:eastAsia="黑体" w:cs="Arial"/>
                <w:color w:val="000000"/>
                <w:spacing w:val="-2"/>
                <w:sz w:val="24"/>
                <w:highlight w:val="none"/>
              </w:rPr>
            </w:pPr>
            <w:r>
              <w:rPr>
                <w:rFonts w:ascii="黑体" w:hAnsi="黑体" w:eastAsia="黑体" w:cs="Arial"/>
                <w:color w:val="000000"/>
                <w:spacing w:val="-2"/>
                <w:sz w:val="24"/>
                <w:highlight w:val="none"/>
              </w:rPr>
            </w:r>
            <w:r/>
          </w:p>
          <w:p>
            <w:pPr>
              <w:pStyle w:val="928"/>
              <w:ind w:left="105" w:right="1890" w:firstLine="5192"/>
              <w:jc w:val="left"/>
              <w:spacing w:before="91" w:line="560" w:lineRule="exact"/>
              <w:widowControl/>
              <w:rPr>
                <w:rFonts w:ascii="黑体" w:hAnsi="黑体" w:eastAsia="黑体" w:cs="Arial"/>
                <w:color w:val="000000"/>
                <w:spacing w:val="-2"/>
                <w:sz w:val="24"/>
                <w:highlight w:val="none"/>
              </w:rPr>
            </w:pPr>
            <w:r>
              <w:rPr>
                <w:rFonts w:hint="eastAsia" w:ascii="黑体" w:hAnsi="黑体" w:eastAsia="黑体" w:cs="Arial"/>
                <w:color w:val="000000"/>
                <w:spacing w:val="-2"/>
                <w:sz w:val="24"/>
                <w:highlight w:val="none"/>
              </w:rPr>
              <w:t xml:space="preserve">单位公章</w:t>
            </w:r>
            <w:r>
              <w:rPr>
                <w:rFonts w:ascii="黑体" w:hAnsi="黑体" w:eastAsia="黑体" w:cs="Arial"/>
                <w:color w:val="000000"/>
                <w:spacing w:val="-2"/>
                <w:sz w:val="24"/>
                <w:highlight w:val="none"/>
              </w:rPr>
            </w:r>
            <w:r/>
          </w:p>
          <w:p>
            <w:pPr>
              <w:pStyle w:val="928"/>
              <w:ind w:left="5545" w:right="1890" w:hanging="561"/>
              <w:jc w:val="left"/>
              <w:spacing w:before="91" w:line="560" w:lineRule="exact"/>
              <w:widowControl/>
              <w:rPr>
                <w:rFonts w:ascii="黑体" w:hAnsi="黑体" w:eastAsia="黑体" w:cs="Arial"/>
                <w:color w:val="000000"/>
                <w:sz w:val="24"/>
                <w:highlight w:val="none"/>
              </w:rPr>
            </w:pPr>
            <w:r>
              <w:rPr>
                <w:rFonts w:hint="eastAsia" w:ascii="黑体" w:hAnsi="黑体" w:eastAsia="黑体" w:cs="Arial"/>
                <w:color w:val="000000"/>
                <w:spacing w:val="6"/>
                <w:sz w:val="24"/>
                <w:highlight w:val="none"/>
              </w:rPr>
              <w:t xml:space="preserve"> </w:t>
            </w:r>
            <w:r>
              <w:rPr>
                <w:rFonts w:hint="eastAsia" w:ascii="黑体" w:hAnsi="黑体" w:eastAsia="黑体" w:cs="Arial"/>
                <w:color w:val="000000"/>
                <w:spacing w:val="-10"/>
                <w:sz w:val="24"/>
                <w:highlight w:val="none"/>
              </w:rPr>
              <w:t xml:space="preserve">年</w:t>
            </w:r>
            <w:r>
              <w:rPr>
                <w:rFonts w:hint="eastAsia" w:ascii="黑体" w:hAnsi="黑体" w:eastAsia="黑体" w:cs="Arial"/>
                <w:color w:val="000000"/>
                <w:spacing w:val="8"/>
                <w:sz w:val="24"/>
                <w:highlight w:val="none"/>
              </w:rPr>
              <w:t xml:space="preserve">  </w:t>
            </w:r>
            <w:r>
              <w:rPr>
                <w:rFonts w:hint="eastAsia" w:ascii="黑体" w:hAnsi="黑体" w:eastAsia="黑体" w:cs="Arial"/>
                <w:color w:val="000000"/>
                <w:spacing w:val="-10"/>
                <w:sz w:val="24"/>
                <w:highlight w:val="none"/>
              </w:rPr>
              <w:t xml:space="preserve">月</w:t>
            </w:r>
            <w:r>
              <w:rPr>
                <w:rFonts w:hint="eastAsia" w:ascii="黑体" w:hAnsi="黑体" w:eastAsia="黑体" w:cs="Arial"/>
                <w:color w:val="000000"/>
                <w:spacing w:val="28"/>
                <w:sz w:val="24"/>
                <w:highlight w:val="none"/>
              </w:rPr>
              <w:t xml:space="preserve">  </w:t>
            </w:r>
            <w:r>
              <w:rPr>
                <w:rFonts w:hint="eastAsia" w:ascii="黑体" w:hAnsi="黑体" w:eastAsia="黑体" w:cs="Arial"/>
                <w:color w:val="000000"/>
                <w:spacing w:val="-10"/>
                <w:sz w:val="24"/>
                <w:highlight w:val="none"/>
              </w:rPr>
              <w:t xml:space="preserve">日</w:t>
            </w:r>
            <w:r>
              <w:rPr>
                <w:rFonts w:ascii="黑体" w:hAnsi="黑体" w:eastAsia="黑体" w:cs="Arial"/>
                <w:color w:val="000000"/>
                <w:sz w:val="24"/>
                <w:highlight w:val="none"/>
              </w:rPr>
            </w:r>
            <w:r/>
          </w:p>
        </w:tc>
      </w:tr>
    </w:tbl>
    <w:p>
      <w:pPr>
        <w:pStyle w:val="928"/>
        <w:ind w:firstLine="480"/>
        <w:jc w:val="both"/>
        <w:keepLines w:val="0"/>
        <w:keepNext w:val="0"/>
        <w:pageBreakBefore w:val="0"/>
        <w:spacing w:line="360" w:lineRule="auto"/>
        <w:widowControl w:val="off"/>
        <w:rPr>
          <w:rFonts w:hint="eastAsia" w:ascii="宋体" w:hAnsi="宋体" w:cs="宋体"/>
          <w:color w:val="000000"/>
          <w:sz w:val="24"/>
          <w:szCs w:val="24"/>
          <w:highlight w:val="none"/>
        </w:rPr>
        <w:sectPr>
          <w:footnotePr/>
          <w:endnotePr/>
          <w:type w:val="nextPage"/>
          <w:pgSz w:w="11905" w:h="16838" w:orient="portrait"/>
          <w:pgMar w:top="1417" w:right="1701" w:bottom="1417" w:left="1797" w:header="851" w:footer="850" w:gutter="0"/>
          <w:pgNumType w:start="1"/>
          <w:cols w:num="1" w:sep="0" w:space="1701" w:equalWidth="1"/>
          <w:docGrid w:linePitch="360"/>
        </w:sectPr>
      </w:pPr>
      <w:r>
        <w:rPr>
          <w:rFonts w:hint="eastAsia" w:ascii="宋体" w:hAnsi="宋体" w:cs="宋体"/>
          <w:color w:val="000000"/>
          <w:sz w:val="24"/>
          <w:szCs w:val="24"/>
          <w:highlight w:val="none"/>
        </w:rPr>
      </w:r>
      <w:r/>
    </w:p>
    <w:p>
      <w:pPr>
        <w:pStyle w:val="928"/>
        <w:spacing w:line="440" w:lineRule="exact"/>
        <w:rPr>
          <w:rFonts w:hint="eastAsia" w:ascii="宋体" w:hAnsi="宋体" w:eastAsia="宋体" w:cs="宋体"/>
          <w:b/>
          <w:bCs/>
          <w:color w:val="000000"/>
          <w:spacing w:val="-4"/>
          <w:sz w:val="24"/>
          <w:highlight w:val="none"/>
          <w:lang w:eastAsia="zh-CN"/>
        </w:rPr>
      </w:pPr>
      <w:r>
        <w:rPr>
          <w:rFonts w:ascii="宋体" w:hAnsi="宋体" w:eastAsia="宋体" w:cs="宋体"/>
          <w:b/>
          <w:bCs/>
          <w:color w:val="000000"/>
          <w:spacing w:val="-4"/>
          <w:sz w:val="24"/>
          <w:highlight w:val="none"/>
        </w:rPr>
        <w:t xml:space="preserve">附件</w:t>
      </w:r>
      <w:r>
        <w:rPr>
          <w:rFonts w:hint="eastAsia" w:ascii="宋体" w:hAnsi="宋体" w:eastAsia="宋体" w:cs="宋体"/>
          <w:b/>
          <w:bCs/>
          <w:color w:val="000000"/>
          <w:spacing w:val="-4"/>
          <w:sz w:val="24"/>
          <w:highlight w:val="none"/>
          <w:lang w:val="en-US" w:eastAsia="zh-CN"/>
        </w:rPr>
        <w:t xml:space="preserve">2-2：</w:t>
      </w:r>
      <w:r>
        <w:rPr>
          <w:rFonts w:hint="eastAsia" w:ascii="宋体" w:hAnsi="宋体" w:eastAsia="宋体" w:cs="宋体"/>
          <w:b/>
          <w:bCs/>
          <w:color w:val="000000"/>
          <w:spacing w:val="-4"/>
          <w:sz w:val="24"/>
          <w:highlight w:val="none"/>
          <w:lang w:eastAsia="zh-CN"/>
        </w:rPr>
      </w:r>
      <w:r/>
    </w:p>
    <w:p>
      <w:pPr>
        <w:pStyle w:val="928"/>
        <w:jc w:val="center"/>
        <w:spacing w:line="560" w:lineRule="exact"/>
        <w:rPr>
          <w:rFonts w:hint="eastAsia" w:ascii="方正小标宋简体" w:hAnsi="Arial" w:eastAsia="方正小标宋简体" w:cs="Arial"/>
          <w:color w:val="000000"/>
          <w:spacing w:val="9"/>
          <w:sz w:val="36"/>
          <w:szCs w:val="36"/>
          <w:highlight w:val="none"/>
        </w:rPr>
      </w:pPr>
      <w:r>
        <w:rPr>
          <w:rFonts w:hint="eastAsia" w:ascii="方正小标宋简体" w:hAnsi="Arial" w:eastAsia="方正小标宋简体" w:cs="Arial"/>
          <w:color w:val="000000"/>
          <w:spacing w:val="9"/>
          <w:sz w:val="36"/>
          <w:szCs w:val="36"/>
          <w:highlight w:val="none"/>
        </w:rPr>
        <w:t xml:space="preserve">政府采购履约验收书参考样本(工程类)</w:t>
      </w:r>
      <w:r>
        <w:rPr>
          <w:rFonts w:hint="eastAsia" w:ascii="方正小标宋简体" w:hAnsi="Arial" w:eastAsia="方正小标宋简体" w:cs="Arial"/>
          <w:color w:val="000000"/>
          <w:spacing w:val="9"/>
          <w:sz w:val="36"/>
          <w:szCs w:val="36"/>
          <w:highlight w:val="none"/>
        </w:rPr>
      </w:r>
      <w:r/>
    </w:p>
    <w:tbl>
      <w:tblPr>
        <w:tblW w:w="1417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972"/>
        <w:gridCol w:w="1842"/>
        <w:gridCol w:w="1432"/>
        <w:gridCol w:w="561"/>
        <w:gridCol w:w="2118"/>
        <w:gridCol w:w="43"/>
        <w:gridCol w:w="2163"/>
        <w:gridCol w:w="2232"/>
      </w:tblGrid>
      <w:tr>
        <w:trPr>
          <w:trHeight w:val="646"/>
        </w:trPr>
        <w:tc>
          <w:tcPr>
            <w:tcW w:w="181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采购人</w:t>
            </w:r>
            <w:r>
              <w:rPr>
                <w:rFonts w:hint="eastAsia" w:ascii="宋体" w:hAnsi="宋体" w:cs="宋体"/>
                <w:sz w:val="21"/>
                <w:szCs w:val="21"/>
                <w:highlight w:val="none"/>
                <w:lang w:bidi="ar"/>
              </w:rPr>
            </w:r>
            <w:r/>
          </w:p>
        </w:tc>
        <w:tc>
          <w:tcPr>
            <w:tcW w:w="197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84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项目名称</w:t>
            </w:r>
            <w:r>
              <w:rPr>
                <w:rFonts w:ascii="宋体" w:hAnsi="宋体" w:cs="宋体"/>
                <w:sz w:val="21"/>
                <w:szCs w:val="21"/>
                <w:highlight w:val="none"/>
                <w:lang w:bidi="ar"/>
              </w:rPr>
            </w:r>
            <w:r/>
          </w:p>
        </w:tc>
        <w:tc>
          <w:tcPr>
            <w:gridSpan w:val="2"/>
            <w:tcW w:w="1993"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2118"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合同名称</w:t>
            </w:r>
            <w:r>
              <w:rPr>
                <w:rFonts w:ascii="宋体" w:hAnsi="宋体" w:cs="宋体"/>
                <w:sz w:val="21"/>
                <w:szCs w:val="21"/>
                <w:highlight w:val="none"/>
                <w:lang w:bidi="ar"/>
              </w:rPr>
            </w:r>
            <w:r/>
          </w:p>
        </w:tc>
        <w:tc>
          <w:tcPr>
            <w:gridSpan w:val="3"/>
            <w:tcW w:w="4438"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20"/>
        </w:trPr>
        <w:tc>
          <w:tcPr>
            <w:tcW w:w="181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供应商</w:t>
            </w:r>
            <w:r>
              <w:rPr>
                <w:rFonts w:ascii="宋体" w:hAnsi="宋体" w:cs="宋体"/>
                <w:sz w:val="21"/>
                <w:szCs w:val="21"/>
                <w:highlight w:val="none"/>
                <w:lang w:bidi="ar"/>
              </w:rPr>
            </w:r>
            <w:r/>
          </w:p>
        </w:tc>
        <w:tc>
          <w:tcPr>
            <w:tcW w:w="197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84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项目及合同编号</w:t>
            </w:r>
            <w:r>
              <w:rPr>
                <w:rFonts w:ascii="宋体" w:hAnsi="宋体" w:cs="宋体"/>
                <w:sz w:val="21"/>
                <w:szCs w:val="21"/>
                <w:highlight w:val="none"/>
                <w:lang w:bidi="ar"/>
              </w:rPr>
            </w:r>
            <w:r/>
          </w:p>
        </w:tc>
        <w:tc>
          <w:tcPr>
            <w:gridSpan w:val="2"/>
            <w:tcW w:w="1993"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2118"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合同金额</w:t>
            </w:r>
            <w:r>
              <w:rPr>
                <w:rFonts w:ascii="宋体" w:hAnsi="宋体" w:cs="宋体"/>
                <w:sz w:val="21"/>
                <w:szCs w:val="21"/>
                <w:highlight w:val="none"/>
                <w:lang w:bidi="ar"/>
              </w:rPr>
            </w:r>
            <w:r/>
          </w:p>
        </w:tc>
        <w:tc>
          <w:tcPr>
            <w:gridSpan w:val="3"/>
            <w:tcW w:w="4438"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40"/>
        </w:trPr>
        <w:tc>
          <w:tcPr>
            <w:tcW w:w="181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分期（段）验收</w:t>
            </w:r>
            <w:r>
              <w:rPr>
                <w:rFonts w:hint="eastAsia" w:ascii="宋体" w:hAnsi="宋体" w:cs="宋体"/>
                <w:sz w:val="21"/>
                <w:szCs w:val="21"/>
                <w:highlight w:val="none"/>
                <w:lang w:bidi="ar"/>
              </w:rPr>
            </w:r>
            <w:r/>
          </w:p>
        </w:tc>
        <w:tc>
          <w:tcPr>
            <w:tcW w:w="197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是□   否□</w:t>
            </w:r>
            <w:r>
              <w:rPr>
                <w:rFonts w:hint="eastAsia" w:ascii="宋体" w:hAnsi="宋体" w:cs="宋体"/>
                <w:sz w:val="21"/>
                <w:szCs w:val="21"/>
                <w:highlight w:val="none"/>
                <w:lang w:bidi="ar"/>
              </w:rPr>
            </w:r>
            <w:r/>
          </w:p>
        </w:tc>
        <w:tc>
          <w:tcPr>
            <w:tcW w:w="184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分期（段）情况</w:t>
            </w:r>
            <w:r>
              <w:rPr>
                <w:rFonts w:hint="eastAsia" w:ascii="宋体" w:hAnsi="宋体" w:cs="宋体"/>
                <w:sz w:val="21"/>
                <w:szCs w:val="21"/>
                <w:highlight w:val="none"/>
                <w:lang w:bidi="ar"/>
              </w:rPr>
            </w:r>
            <w:r/>
          </w:p>
        </w:tc>
        <w:tc>
          <w:tcPr>
            <w:gridSpan w:val="6"/>
            <w:tcW w:w="8549"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共分   期（段），此为第   期（段）验收</w:t>
            </w:r>
            <w:r>
              <w:rPr>
                <w:rFonts w:hint="eastAsia" w:ascii="宋体" w:hAnsi="宋体" w:cs="宋体"/>
                <w:sz w:val="21"/>
                <w:szCs w:val="21"/>
                <w:highlight w:val="none"/>
                <w:lang w:bidi="ar"/>
              </w:rPr>
            </w:r>
            <w:r/>
          </w:p>
        </w:tc>
      </w:tr>
      <w:tr>
        <w:trPr>
          <w:trHeight w:val="595"/>
        </w:trPr>
        <w:tc>
          <w:tcPr>
            <w:tcW w:w="181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验收时间</w:t>
            </w:r>
            <w:r>
              <w:rPr>
                <w:rFonts w:hint="eastAsia" w:ascii="宋体" w:hAnsi="宋体" w:cs="宋体"/>
                <w:sz w:val="21"/>
                <w:szCs w:val="21"/>
                <w:highlight w:val="none"/>
                <w:lang w:bidi="ar"/>
              </w:rPr>
            </w:r>
            <w:r/>
          </w:p>
        </w:tc>
        <w:tc>
          <w:tcPr>
            <w:tcW w:w="197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184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验收地点</w:t>
            </w:r>
            <w:r>
              <w:rPr>
                <w:rFonts w:ascii="宋体" w:hAnsi="宋体" w:cs="宋体"/>
                <w:sz w:val="21"/>
                <w:szCs w:val="21"/>
                <w:highlight w:val="none"/>
                <w:lang w:bidi="ar"/>
              </w:rPr>
            </w:r>
            <w:r/>
          </w:p>
        </w:tc>
        <w:tc>
          <w:tcPr>
            <w:gridSpan w:val="2"/>
            <w:tcW w:w="1993"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W w:w="2118"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验收组织形式</w:t>
            </w:r>
            <w:r>
              <w:rPr>
                <w:rFonts w:ascii="宋体" w:hAnsi="宋体" w:cs="宋体"/>
                <w:sz w:val="21"/>
                <w:szCs w:val="21"/>
                <w:highlight w:val="none"/>
                <w:lang w:bidi="ar"/>
              </w:rPr>
            </w:r>
            <w:r/>
          </w:p>
        </w:tc>
        <w:tc>
          <w:tcPr>
            <w:gridSpan w:val="3"/>
            <w:tcW w:w="4438"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□验收小组验收</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  □采购代理机构验收</w:t>
            </w:r>
            <w:r>
              <w:rPr>
                <w:rFonts w:hint="eastAsia" w:ascii="宋体" w:hAnsi="宋体" w:cs="宋体"/>
                <w:sz w:val="21"/>
                <w:szCs w:val="21"/>
                <w:highlight w:val="none"/>
                <w:lang w:bidi="ar"/>
              </w:rPr>
            </w:r>
            <w:r/>
          </w:p>
        </w:tc>
      </w:tr>
      <w:tr>
        <w:trPr>
          <w:trHeight w:val="526"/>
        </w:trPr>
        <w:tc>
          <w:tcPr>
            <w:tcW w:w="1812" w:type="dxa"/>
            <w:vAlign w:val="center"/>
            <w:vMerge w:val="restart"/>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验收内容</w:t>
            </w:r>
            <w:r>
              <w:rPr>
                <w:rFonts w:ascii="宋体" w:hAnsi="宋体" w:cs="宋体"/>
                <w:sz w:val="21"/>
                <w:szCs w:val="21"/>
                <w:highlight w:val="none"/>
                <w:lang w:bidi="ar"/>
              </w:rPr>
            </w:r>
            <w:r/>
          </w:p>
        </w:tc>
        <w:tc>
          <w:tcPr>
            <w:tcW w:w="197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施工内容</w:t>
            </w:r>
            <w:r>
              <w:rPr>
                <w:rFonts w:hint="eastAsia" w:ascii="宋体" w:hAnsi="宋体" w:cs="宋体"/>
                <w:sz w:val="21"/>
                <w:szCs w:val="21"/>
                <w:highlight w:val="none"/>
                <w:lang w:bidi="ar"/>
              </w:rPr>
            </w:r>
            <w:r/>
          </w:p>
        </w:tc>
        <w:tc>
          <w:tcPr>
            <w:tcW w:w="184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施工进度</w:t>
            </w:r>
            <w:r>
              <w:rPr>
                <w:rFonts w:hint="eastAsia" w:ascii="宋体" w:hAnsi="宋体" w:cs="宋体"/>
                <w:sz w:val="21"/>
                <w:szCs w:val="21"/>
                <w:highlight w:val="none"/>
                <w:lang w:bidi="ar"/>
              </w:rPr>
            </w:r>
            <w:r/>
          </w:p>
        </w:tc>
        <w:tc>
          <w:tcPr>
            <w:gridSpan w:val="2"/>
            <w:tcW w:w="1993"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施工质量</w:t>
            </w:r>
            <w:r>
              <w:rPr>
                <w:rFonts w:hint="eastAsia" w:ascii="宋体" w:hAnsi="宋体" w:cs="宋体"/>
                <w:sz w:val="21"/>
                <w:szCs w:val="21"/>
                <w:highlight w:val="none"/>
                <w:lang w:bidi="ar"/>
              </w:rPr>
            </w:r>
            <w:r/>
          </w:p>
        </w:tc>
        <w:tc>
          <w:tcPr>
            <w:gridSpan w:val="2"/>
            <w:tcW w:w="2161"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施工人员</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配备情况</w:t>
            </w:r>
            <w:r>
              <w:rPr>
                <w:rFonts w:hint="eastAsia" w:ascii="宋体" w:hAnsi="宋体" w:cs="宋体"/>
                <w:sz w:val="21"/>
                <w:szCs w:val="21"/>
                <w:highlight w:val="none"/>
                <w:lang w:bidi="ar"/>
              </w:rPr>
            </w:r>
            <w:r/>
          </w:p>
        </w:tc>
        <w:tc>
          <w:tcPr>
            <w:tcW w:w="2163"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施工设备</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配备情况</w:t>
            </w:r>
            <w:r>
              <w:rPr>
                <w:rFonts w:hint="eastAsia" w:ascii="宋体" w:hAnsi="宋体" w:cs="宋体"/>
                <w:sz w:val="21"/>
                <w:szCs w:val="21"/>
                <w:highlight w:val="none"/>
                <w:lang w:bidi="ar"/>
              </w:rPr>
            </w:r>
            <w:r/>
          </w:p>
        </w:tc>
        <w:tc>
          <w:tcPr>
            <w:tcW w:w="223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安全文明标准</w:t>
            </w:r>
            <w:r>
              <w:rPr>
                <w:rFonts w:hint="eastAsia" w:ascii="宋体" w:hAnsi="宋体" w:cs="宋体"/>
                <w:sz w:val="21"/>
                <w:szCs w:val="21"/>
                <w:highlight w:val="none"/>
                <w:lang w:bidi="ar"/>
              </w:rPr>
            </w:r>
            <w:r/>
          </w:p>
        </w:tc>
      </w:tr>
      <w:tr>
        <w:trPr>
          <w:trHeight w:val="703"/>
        </w:trPr>
        <w:tc>
          <w:tcPr>
            <w:tcW w:w="1812" w:type="dxa"/>
            <w:vAlign w:val="center"/>
            <w:vMerge w:val="continue"/>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ascii="宋体" w:hAnsi="宋体" w:cs="宋体"/>
                <w:sz w:val="21"/>
                <w:szCs w:val="21"/>
                <w:highlight w:val="none"/>
                <w:lang w:bidi="ar"/>
              </w:rPr>
            </w:r>
            <w:r/>
          </w:p>
        </w:tc>
        <w:tc>
          <w:tcPr>
            <w:tcW w:w="197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合格□ </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不合格□</w:t>
            </w:r>
            <w:r>
              <w:rPr>
                <w:rFonts w:hint="eastAsia" w:ascii="宋体" w:hAnsi="宋体" w:cs="宋体"/>
                <w:sz w:val="21"/>
                <w:szCs w:val="21"/>
                <w:highlight w:val="none"/>
                <w:lang w:bidi="ar"/>
              </w:rPr>
            </w:r>
            <w:r/>
          </w:p>
        </w:tc>
        <w:tc>
          <w:tcPr>
            <w:tcW w:w="184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合  格□</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不合格□</w:t>
            </w:r>
            <w:r>
              <w:rPr>
                <w:rFonts w:hint="eastAsia" w:ascii="宋体" w:hAnsi="宋体" w:cs="宋体"/>
                <w:sz w:val="21"/>
                <w:szCs w:val="21"/>
                <w:highlight w:val="none"/>
                <w:lang w:bidi="ar"/>
              </w:rPr>
            </w:r>
            <w:r/>
          </w:p>
        </w:tc>
        <w:tc>
          <w:tcPr>
            <w:gridSpan w:val="2"/>
            <w:tcW w:w="1993"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合  格□</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不合格□</w:t>
            </w:r>
            <w:r>
              <w:rPr>
                <w:rFonts w:hint="eastAsia" w:ascii="宋体" w:hAnsi="宋体" w:cs="宋体"/>
                <w:sz w:val="21"/>
                <w:szCs w:val="21"/>
                <w:highlight w:val="none"/>
                <w:lang w:bidi="ar"/>
              </w:rPr>
            </w:r>
            <w:r/>
          </w:p>
        </w:tc>
        <w:tc>
          <w:tcPr>
            <w:gridSpan w:val="2"/>
            <w:tcW w:w="2161"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合  格□</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不合格□</w:t>
            </w:r>
            <w:r>
              <w:rPr>
                <w:rFonts w:hint="eastAsia" w:ascii="宋体" w:hAnsi="宋体" w:cs="宋体"/>
                <w:sz w:val="21"/>
                <w:szCs w:val="21"/>
                <w:highlight w:val="none"/>
                <w:lang w:bidi="ar"/>
              </w:rPr>
            </w:r>
            <w:r/>
          </w:p>
        </w:tc>
        <w:tc>
          <w:tcPr>
            <w:tcW w:w="2163"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合  格□</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不合格□</w:t>
            </w:r>
            <w:r>
              <w:rPr>
                <w:rFonts w:hint="eastAsia" w:ascii="宋体" w:hAnsi="宋体" w:cs="宋体"/>
                <w:sz w:val="21"/>
                <w:szCs w:val="21"/>
                <w:highlight w:val="none"/>
                <w:lang w:bidi="ar"/>
              </w:rPr>
            </w:r>
            <w:r/>
          </w:p>
        </w:tc>
        <w:tc>
          <w:tcPr>
            <w:tcW w:w="223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合  格□</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不合格□</w:t>
            </w:r>
            <w:r>
              <w:rPr>
                <w:rFonts w:hint="eastAsia" w:ascii="宋体" w:hAnsi="宋体" w:cs="宋体"/>
                <w:sz w:val="21"/>
                <w:szCs w:val="21"/>
                <w:highlight w:val="none"/>
                <w:lang w:bidi="ar"/>
              </w:rPr>
            </w:r>
            <w:r/>
          </w:p>
        </w:tc>
      </w:tr>
      <w:tr>
        <w:trPr>
          <w:trHeight w:val="785"/>
        </w:trPr>
        <w:tc>
          <w:tcPr>
            <w:tcW w:w="181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采购代理机构</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情况说明</w:t>
            </w:r>
            <w:r>
              <w:rPr>
                <w:rFonts w:hint="eastAsia" w:ascii="宋体" w:hAnsi="宋体" w:cs="宋体"/>
                <w:sz w:val="21"/>
                <w:szCs w:val="21"/>
                <w:highlight w:val="none"/>
                <w:lang w:bidi="ar"/>
              </w:rPr>
            </w:r>
            <w:r/>
          </w:p>
        </w:tc>
        <w:tc>
          <w:tcPr>
            <w:gridSpan w:val="8"/>
            <w:tcW w:w="12363"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（设计、监理等机构可根据实际情况，出具相关意见）</w:t>
            </w:r>
            <w:r>
              <w:rPr>
                <w:rFonts w:hint="eastAsia" w:ascii="宋体" w:hAnsi="宋体" w:cs="宋体"/>
                <w:sz w:val="21"/>
                <w:szCs w:val="21"/>
                <w:highlight w:val="none"/>
                <w:lang w:bidi="ar"/>
              </w:rPr>
            </w:r>
            <w:r/>
          </w:p>
        </w:tc>
      </w:tr>
      <w:tr>
        <w:trPr>
          <w:trHeight w:val="860"/>
        </w:trPr>
        <w:tc>
          <w:tcPr>
            <w:tcW w:w="181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存在问题和</w:t>
            </w:r>
            <w:r>
              <w:rPr>
                <w:rFonts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改进意见</w:t>
            </w:r>
            <w:r>
              <w:rPr>
                <w:rFonts w:hint="eastAsia" w:ascii="宋体" w:hAnsi="宋体" w:cs="宋体"/>
                <w:sz w:val="21"/>
                <w:szCs w:val="21"/>
                <w:highlight w:val="none"/>
                <w:lang w:bidi="ar"/>
              </w:rPr>
            </w:r>
            <w:r/>
          </w:p>
        </w:tc>
        <w:tc>
          <w:tcPr>
            <w:gridSpan w:val="8"/>
            <w:tcW w:w="12363"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679"/>
        </w:trPr>
        <w:tc>
          <w:tcPr>
            <w:tcW w:w="1812"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最终结论</w:t>
            </w:r>
            <w:r>
              <w:rPr>
                <w:rFonts w:ascii="宋体" w:hAnsi="宋体" w:cs="宋体"/>
                <w:sz w:val="21"/>
                <w:szCs w:val="21"/>
                <w:highlight w:val="none"/>
                <w:lang w:bidi="ar"/>
              </w:rPr>
            </w:r>
            <w:r/>
          </w:p>
        </w:tc>
        <w:tc>
          <w:tcPr>
            <w:gridSpan w:val="8"/>
            <w:tcW w:w="12363"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合  格□                              不合格□</w:t>
            </w:r>
            <w:r>
              <w:rPr>
                <w:rFonts w:hint="eastAsia" w:ascii="宋体" w:hAnsi="宋体" w:cs="宋体"/>
                <w:sz w:val="21"/>
                <w:szCs w:val="21"/>
                <w:highlight w:val="none"/>
                <w:lang w:bidi="ar"/>
              </w:rPr>
            </w:r>
            <w:r/>
          </w:p>
        </w:tc>
      </w:tr>
      <w:tr>
        <w:trPr>
          <w:trHeight w:val="785"/>
        </w:trPr>
        <w:tc>
          <w:tcPr>
            <w:tcW w:w="1812"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验收小组成员</w:t>
            </w:r>
            <w:r>
              <w:rPr>
                <w:rFonts w:hint="eastAsia" w:ascii="宋体" w:hAnsi="宋体" w:cs="宋体"/>
                <w:sz w:val="21"/>
                <w:szCs w:val="21"/>
                <w:highlight w:val="none"/>
                <w:lang w:bidi="ar"/>
              </w:rPr>
            </w:r>
            <w:r/>
          </w:p>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签字</w:t>
            </w:r>
            <w:r>
              <w:rPr>
                <w:rFonts w:hint="eastAsia" w:ascii="宋体" w:hAnsi="宋体" w:cs="宋体"/>
                <w:sz w:val="21"/>
                <w:szCs w:val="21"/>
                <w:highlight w:val="none"/>
                <w:lang w:bidi="ar"/>
              </w:rPr>
            </w:r>
            <w:r/>
          </w:p>
        </w:tc>
        <w:tc>
          <w:tcPr>
            <w:gridSpan w:val="8"/>
            <w:tcW w:w="12363"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tc>
      </w:tr>
      <w:tr>
        <w:trPr>
          <w:trHeight w:val="519"/>
        </w:trPr>
        <w:tc>
          <w:tcPr>
            <w:gridSpan w:val="4"/>
            <w:tcW w:w="7058" w:type="dxa"/>
            <w:vAlign w:val="center"/>
            <w:textDirection w:val="lrTb"/>
            <w:noWrap w:val="false"/>
          </w:tcPr>
          <w:p>
            <w:pPr>
              <w:pStyle w:val="928"/>
              <w:jc w:val="center"/>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采购代理机构意见</w:t>
            </w:r>
            <w:r>
              <w:rPr>
                <w:rFonts w:ascii="宋体" w:hAnsi="宋体" w:cs="宋体"/>
                <w:sz w:val="21"/>
                <w:szCs w:val="21"/>
                <w:highlight w:val="none"/>
                <w:lang w:bidi="ar"/>
              </w:rPr>
            </w:r>
            <w:r/>
          </w:p>
        </w:tc>
        <w:tc>
          <w:tcPr>
            <w:gridSpan w:val="5"/>
            <w:tcW w:w="711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采购人意见</w:t>
            </w:r>
            <w:r>
              <w:rPr>
                <w:rFonts w:hint="eastAsia" w:ascii="宋体" w:hAnsi="宋体" w:cs="宋体"/>
                <w:sz w:val="21"/>
                <w:szCs w:val="21"/>
                <w:highlight w:val="none"/>
                <w:lang w:bidi="ar"/>
              </w:rPr>
            </w:r>
            <w:r/>
          </w:p>
        </w:tc>
      </w:tr>
      <w:tr>
        <w:trPr>
          <w:trHeight w:val="1921"/>
        </w:trPr>
        <w:tc>
          <w:tcPr>
            <w:gridSpan w:val="4"/>
            <w:tcW w:w="7058" w:type="dxa"/>
            <w:vAlign w:val="center"/>
            <w:textDirection w:val="lrTb"/>
            <w:noWrap w:val="false"/>
          </w:tcPr>
          <w:p>
            <w:pPr>
              <w:pStyle w:val="928"/>
              <w:jc w:val="left"/>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经办人：         负责人：          （采购代理机构公章）</w:t>
            </w:r>
            <w:r>
              <w:rPr>
                <w:rFonts w:ascii="宋体" w:hAnsi="宋体" w:cs="宋体"/>
                <w:sz w:val="21"/>
                <w:szCs w:val="21"/>
                <w:highlight w:val="none"/>
                <w:lang w:bidi="ar"/>
              </w:rPr>
            </w:r>
            <w:r/>
          </w:p>
        </w:tc>
        <w:tc>
          <w:tcPr>
            <w:gridSpan w:val="5"/>
            <w:tcW w:w="7117" w:type="dxa"/>
            <w:vAlign w:val="center"/>
            <w:textDirection w:val="lrTb"/>
            <w:noWrap w:val="false"/>
          </w:tcPr>
          <w:p>
            <w:pPr>
              <w:pStyle w:val="928"/>
              <w:jc w:val="left"/>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经办人：       负责人：               （采购人公章）</w:t>
            </w:r>
            <w:r>
              <w:rPr>
                <w:rFonts w:ascii="宋体" w:hAnsi="宋体" w:cs="宋体"/>
                <w:sz w:val="21"/>
                <w:szCs w:val="21"/>
                <w:highlight w:val="none"/>
                <w:lang w:bidi="ar"/>
              </w:rPr>
            </w:r>
            <w:r/>
          </w:p>
        </w:tc>
      </w:tr>
      <w:tr>
        <w:trPr>
          <w:trHeight w:val="1654"/>
        </w:trPr>
        <w:tc>
          <w:tcPr>
            <w:gridSpan w:val="9"/>
            <w:tcW w:w="14175" w:type="dxa"/>
            <w:vAlign w:val="top"/>
            <w:textDirection w:val="lrTb"/>
            <w:noWrap w:val="false"/>
          </w:tcPr>
          <w:p>
            <w:pPr>
              <w:pStyle w:val="928"/>
              <w:jc w:val="left"/>
              <w:keepLines w:val="0"/>
              <w:keepNext w:val="0"/>
              <w:pageBreakBefore w:val="0"/>
              <w:spacing w:line="240" w:lineRule="auto"/>
              <w:widowControl w:val="off"/>
              <w:rPr>
                <w:rFonts w:ascii="宋体" w:hAnsi="宋体" w:cs="宋体"/>
                <w:sz w:val="21"/>
                <w:szCs w:val="21"/>
                <w:highlight w:val="none"/>
                <w:lang w:bidi="ar"/>
              </w:rPr>
            </w:pPr>
            <w:r>
              <w:rPr>
                <w:rFonts w:hint="eastAsia" w:ascii="宋体" w:hAnsi="宋体" w:cs="宋体"/>
                <w:sz w:val="21"/>
                <w:szCs w:val="21"/>
                <w:highlight w:val="none"/>
                <w:lang w:bidi="ar"/>
              </w:rPr>
              <w:t xml:space="preserve">供应商确认：</w:t>
            </w:r>
            <w:r>
              <w:rPr>
                <w:rFonts w:ascii="宋体" w:hAnsi="宋体" w:cs="宋体"/>
                <w:sz w:val="21"/>
                <w:szCs w:val="21"/>
                <w:highlight w:val="none"/>
                <w:lang w:bidi="ar"/>
              </w:rPr>
            </w:r>
            <w:r/>
          </w:p>
          <w:p>
            <w:pPr>
              <w:pStyle w:val="928"/>
              <w:jc w:val="left"/>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p>
            <w:pPr>
              <w:pStyle w:val="928"/>
              <w:jc w:val="left"/>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r>
            <w:r/>
          </w:p>
          <w:p>
            <w:pPr>
              <w:pStyle w:val="928"/>
              <w:jc w:val="left"/>
              <w:keepLines w:val="0"/>
              <w:keepNext w:val="0"/>
              <w:pageBreakBefore w:val="0"/>
              <w:spacing w:line="240" w:lineRule="auto"/>
              <w:widowControl w:val="off"/>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（单位公章或授权代表签字）</w:t>
            </w:r>
            <w:r>
              <w:rPr>
                <w:rFonts w:hint="eastAsia" w:ascii="宋体" w:hAnsi="宋体" w:cs="宋体"/>
                <w:sz w:val="21"/>
                <w:szCs w:val="21"/>
                <w:highlight w:val="none"/>
                <w:lang w:bidi="ar"/>
              </w:rPr>
            </w:r>
            <w:r/>
          </w:p>
        </w:tc>
      </w:tr>
    </w:tbl>
    <w:p>
      <w:pPr>
        <w:pStyle w:val="928"/>
        <w:jc w:val="left"/>
        <w:spacing w:line="560" w:lineRule="exact"/>
        <w:rPr>
          <w:rFonts w:ascii="宋体" w:hAnsi="宋体" w:cs="宋体"/>
          <w:b/>
          <w:bCs/>
          <w:sz w:val="20"/>
          <w:szCs w:val="20"/>
          <w:highlight w:val="none"/>
          <w:lang w:bidi="ar"/>
        </w:rPr>
      </w:pPr>
      <w:r>
        <w:rPr>
          <w:rFonts w:hint="eastAsia" w:ascii="宋体" w:hAnsi="宋体" w:cs="宋体"/>
          <w:b/>
          <w:bCs/>
          <w:sz w:val="20"/>
          <w:szCs w:val="20"/>
          <w:highlight w:val="none"/>
          <w:lang w:bidi="ar"/>
        </w:rPr>
        <w:t xml:space="preserve">说明：</w:t>
      </w:r>
      <w:r>
        <w:rPr>
          <w:rFonts w:ascii="宋体" w:hAnsi="宋体" w:cs="宋体"/>
          <w:b/>
          <w:bCs/>
          <w:sz w:val="20"/>
          <w:szCs w:val="20"/>
          <w:highlight w:val="none"/>
          <w:lang w:bidi="ar"/>
        </w:rPr>
        <w:t xml:space="preserve">1.</w:t>
      </w:r>
      <w:r>
        <w:rPr>
          <w:rFonts w:hint="eastAsia" w:ascii="宋体" w:hAnsi="宋体" w:cs="宋体"/>
          <w:b/>
          <w:bCs/>
          <w:sz w:val="20"/>
          <w:szCs w:val="20"/>
          <w:highlight w:val="none"/>
          <w:lang w:bidi="ar"/>
        </w:rPr>
        <w:t xml:space="preserve">该表为工程类项目履约验收的参考样表，采购人或采购代理机构可以根据工作实际进行调整。</w:t>
      </w:r>
      <w:r>
        <w:rPr>
          <w:rFonts w:ascii="宋体" w:hAnsi="宋体" w:cs="宋体"/>
          <w:b/>
          <w:bCs/>
          <w:sz w:val="20"/>
          <w:szCs w:val="20"/>
          <w:highlight w:val="none"/>
          <w:lang w:bidi="ar"/>
        </w:rPr>
      </w:r>
      <w:r/>
    </w:p>
    <w:p>
      <w:pPr>
        <w:pStyle w:val="928"/>
        <w:ind w:firstLine="602"/>
        <w:jc w:val="left"/>
        <w:spacing w:line="560" w:lineRule="exact"/>
        <w:rPr>
          <w:rFonts w:ascii="宋体" w:hAnsi="宋体" w:cs="宋体"/>
          <w:b/>
          <w:bCs/>
          <w:sz w:val="20"/>
          <w:szCs w:val="20"/>
          <w:highlight w:val="none"/>
          <w:lang w:bidi="ar"/>
        </w:rPr>
      </w:pPr>
      <w:r>
        <w:rPr>
          <w:rFonts w:ascii="宋体" w:hAnsi="宋体" w:cs="宋体"/>
          <w:b/>
          <w:bCs/>
          <w:sz w:val="20"/>
          <w:szCs w:val="20"/>
          <w:highlight w:val="none"/>
          <w:lang w:bidi="ar"/>
        </w:rPr>
        <w:t xml:space="preserve">2.</w:t>
      </w:r>
      <w:r>
        <w:rPr>
          <w:rFonts w:hint="eastAsia" w:ascii="宋体" w:hAnsi="宋体" w:cs="宋体"/>
          <w:b/>
          <w:bCs/>
          <w:sz w:val="20"/>
          <w:szCs w:val="20"/>
          <w:highlight w:val="none"/>
          <w:lang w:bidi="ar"/>
        </w:rPr>
        <w:t xml:space="preserve">未</w:t>
      </w:r>
      <w:r>
        <w:rPr>
          <w:rFonts w:ascii="宋体" w:hAnsi="宋体" w:cs="宋体"/>
          <w:b/>
          <w:bCs/>
          <w:sz w:val="20"/>
          <w:szCs w:val="20"/>
          <w:highlight w:val="none"/>
          <w:lang w:bidi="ar"/>
        </w:rPr>
        <w:t xml:space="preserve">委托采购代理机构开展</w:t>
      </w:r>
      <w:r>
        <w:rPr>
          <w:rFonts w:hint="eastAsia" w:ascii="宋体" w:hAnsi="宋体" w:cs="宋体"/>
          <w:b/>
          <w:bCs/>
          <w:sz w:val="20"/>
          <w:szCs w:val="20"/>
          <w:highlight w:val="none"/>
          <w:lang w:bidi="ar"/>
        </w:rPr>
        <w:t xml:space="preserve">履约验收工作的，无需填写“采购代理机构意见”。</w:t>
      </w:r>
      <w:r>
        <w:rPr>
          <w:rFonts w:ascii="宋体" w:hAnsi="宋体" w:cs="宋体"/>
          <w:b/>
          <w:bCs/>
          <w:sz w:val="20"/>
          <w:szCs w:val="20"/>
          <w:highlight w:val="none"/>
          <w:lang w:bidi="ar"/>
        </w:rPr>
      </w:r>
      <w:r/>
    </w:p>
    <w:p>
      <w:pPr>
        <w:pStyle w:val="928"/>
        <w:rPr>
          <w:highlight w:val="none"/>
        </w:rPr>
      </w:pPr>
      <w:r>
        <w:rPr>
          <w:highlight w:val="none"/>
        </w:rPr>
      </w:r>
      <w:r/>
    </w:p>
    <w:p>
      <w:pPr>
        <w:pStyle w:val="928"/>
        <w:rPr>
          <w:highlight w:val="none"/>
        </w:rPr>
      </w:pPr>
      <w:r>
        <w:rPr>
          <w:highlight w:val="none"/>
        </w:rPr>
      </w:r>
      <w:r/>
    </w:p>
    <w:p>
      <w:pPr>
        <w:pStyle w:val="928"/>
        <w:rPr>
          <w:highlight w:val="none"/>
        </w:rPr>
      </w:pPr>
      <w:r>
        <w:rPr>
          <w:highlight w:val="none"/>
        </w:rPr>
      </w:r>
      <w:r/>
    </w:p>
    <w:p>
      <w:pPr>
        <w:pStyle w:val="928"/>
        <w:rPr>
          <w:highlight w:val="none"/>
        </w:rPr>
      </w:pPr>
      <w:r>
        <w:rPr>
          <w:highlight w:val="none"/>
        </w:rPr>
      </w:r>
      <w:r/>
    </w:p>
    <w:p>
      <w:pPr>
        <w:pStyle w:val="928"/>
        <w:rPr>
          <w:rFonts w:ascii="宋体" w:hAnsi="宋体" w:cs="宋体"/>
          <w:color w:val="000000"/>
          <w:szCs w:val="21"/>
          <w:highlight w:val="none"/>
        </w:rPr>
      </w:pPr>
      <w:r>
        <w:rPr>
          <w:rFonts w:ascii="宋体" w:hAnsi="宋体" w:cs="宋体"/>
          <w:color w:val="000000"/>
          <w:szCs w:val="21"/>
          <w:highlight w:val="none"/>
        </w:rPr>
      </w:r>
      <w:r/>
    </w:p>
    <w:p>
      <w:pPr>
        <w:pStyle w:val="928"/>
        <w:rPr>
          <w:rFonts w:ascii="宋体" w:hAnsi="宋体" w:cs="宋体"/>
          <w:color w:val="000000"/>
          <w:szCs w:val="21"/>
          <w:highlight w:val="none"/>
        </w:rPr>
      </w:pPr>
      <w:r>
        <w:rPr>
          <w:rFonts w:ascii="宋体" w:hAnsi="宋体" w:cs="宋体"/>
          <w:color w:val="000000"/>
          <w:szCs w:val="21"/>
          <w:highlight w:val="none"/>
        </w:rPr>
      </w:r>
      <w:r/>
    </w:p>
    <w:p>
      <w:pPr>
        <w:pStyle w:val="928"/>
        <w:rPr>
          <w:rFonts w:ascii="宋体" w:hAnsi="宋体" w:cs="宋体"/>
          <w:color w:val="000000"/>
          <w:szCs w:val="21"/>
          <w:highlight w:val="none"/>
        </w:rPr>
      </w:pPr>
      <w:r>
        <w:rPr>
          <w:rFonts w:ascii="宋体" w:hAnsi="宋体" w:cs="宋体"/>
          <w:color w:val="000000"/>
          <w:szCs w:val="21"/>
          <w:highlight w:val="none"/>
        </w:rPr>
      </w:r>
      <w:r/>
    </w:p>
    <w:p>
      <w:pPr>
        <w:pStyle w:val="928"/>
        <w:rPr>
          <w:rFonts w:ascii="宋体" w:hAnsi="宋体" w:cs="宋体"/>
          <w:color w:val="000000"/>
          <w:szCs w:val="21"/>
          <w:highlight w:val="none"/>
        </w:rPr>
      </w:pPr>
      <w:r>
        <w:rPr>
          <w:rFonts w:ascii="宋体" w:hAnsi="宋体" w:cs="宋体"/>
          <w:color w:val="000000"/>
          <w:szCs w:val="21"/>
          <w:highlight w:val="none"/>
        </w:rPr>
      </w:r>
      <w:r/>
    </w:p>
    <w:p>
      <w:pPr>
        <w:pStyle w:val="928"/>
        <w:spacing w:line="440" w:lineRule="exact"/>
        <w:rPr>
          <w:rFonts w:ascii="Times New Roman" w:hAnsi="Times New Roman" w:cs="Times New Roman"/>
          <w:b/>
          <w:bCs/>
          <w:color w:val="000000"/>
          <w:spacing w:val="-4"/>
          <w:sz w:val="24"/>
          <w:szCs w:val="24"/>
          <w:highlight w:val="none"/>
        </w:rPr>
        <w:sectPr>
          <w:footnotePr/>
          <w:endnotePr/>
          <w:type w:val="nextPage"/>
          <w:pgSz w:w="16838" w:h="11905" w:orient="landscape"/>
          <w:pgMar w:top="1797" w:right="1417" w:bottom="1701" w:left="141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928"/>
        <w:ind w:firstLine="1807"/>
        <w:keepLines/>
        <w:keepNext/>
        <w:spacing w:line="360" w:lineRule="auto"/>
        <w:widowControl/>
        <w:rPr>
          <w:rFonts w:ascii="宋体" w:hAnsi="宋体"/>
          <w:b/>
          <w:color w:val="000000"/>
          <w:sz w:val="30"/>
          <w:szCs w:val="30"/>
          <w:highlight w:val="none"/>
        </w:rPr>
        <w:outlineLvl w:val="0"/>
      </w:pPr>
      <w:r/>
      <w:bookmarkStart w:id="298" w:name="_Toc77"/>
      <w:r/>
      <w:bookmarkStart w:id="299" w:name="_Toc24894"/>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298"/>
      <w:r/>
      <w:bookmarkEnd w:id="299"/>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928"/>
              <w:jc w:val="center"/>
              <w:rPr>
                <w:rFonts w:ascii="宋体" w:hAnsi="宋体" w:cs="宋体"/>
                <w:b/>
                <w:color w:val="000000"/>
                <w:szCs w:val="21"/>
                <w:highlight w:val="none"/>
              </w:rPr>
            </w:pPr>
            <w:r/>
            <w:bookmarkStart w:id="300" w:name="_Toc86202633"/>
            <w:r>
              <w:rPr>
                <w:rFonts w:hint="eastAsia" w:ascii="宋体" w:hAnsi="宋体" w:cs="宋体"/>
                <w:b/>
                <w:color w:val="000000"/>
                <w:szCs w:val="21"/>
                <w:highlight w:val="none"/>
                <w:lang w:bidi="ar"/>
              </w:rPr>
              <w:t xml:space="preserve">名称</w:t>
            </w:r>
            <w:bookmarkEnd w:id="300"/>
            <w:r>
              <w:rPr>
                <w:rFonts w:ascii="宋体" w:hAnsi="宋体" w:cs="宋体"/>
                <w:b/>
                <w:color w:val="000000"/>
                <w:szCs w:val="21"/>
                <w:highlight w:val="none"/>
              </w:rPr>
            </w:r>
            <w:r/>
          </w:p>
        </w:tc>
        <w:tc>
          <w:tcPr>
            <w:tcW w:w="1701" w:type="dxa"/>
            <w:vAlign w:val="center"/>
            <w:textDirection w:val="lrTb"/>
            <w:noWrap w:val="false"/>
          </w:tcPr>
          <w:p>
            <w:pPr>
              <w:pStyle w:val="928"/>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928"/>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928"/>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1701" w:type="dxa"/>
            <w:vAlign w:val="center"/>
            <w:vMerge w:val="restart"/>
            <w:textDirection w:val="lrTb"/>
            <w:noWrap w:val="false"/>
          </w:tcPr>
          <w:p>
            <w:pPr>
              <w:pStyle w:val="92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2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28"/>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2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928"/>
              <w:jc w:val="both"/>
              <w:rPr>
                <w:rFonts w:ascii="宋体" w:hAnsi="宋体" w:cs="宋体"/>
                <w:color w:val="000000"/>
                <w:szCs w:val="21"/>
                <w:highlight w:val="none"/>
              </w:rPr>
            </w:pPr>
            <w:r>
              <w:rPr>
                <w:rFonts w:hint="eastAsia" w:ascii="宋体" w:hAnsi="宋体" w:cs="宋体"/>
                <w:color w:val="000000"/>
                <w:szCs w:val="21"/>
                <w:highlight w:val="none"/>
              </w:rPr>
              <w:t xml:space="preserve">*响应函</w:t>
            </w:r>
            <w:r>
              <w:rPr>
                <w:rFonts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2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28"/>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92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textDirection w:val="lrTb"/>
            <w:noWrap w:val="false"/>
          </w:tcPr>
          <w:p>
            <w:pPr>
              <w:pStyle w:val="92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928"/>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c>
          <w:tcPr>
            <w:tcW w:w="959" w:type="dxa"/>
            <w:vAlign w:val="center"/>
            <w:textDirection w:val="lrTb"/>
            <w:noWrap w:val="false"/>
          </w:tcPr>
          <w:p>
            <w:pPr>
              <w:pStyle w:val="928"/>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28"/>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928"/>
              <w:jc w:val="both"/>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928"/>
              <w:jc w:val="both"/>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928"/>
              <w:jc w:val="both"/>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928"/>
              <w:jc w:val="both"/>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928"/>
              <w:jc w:val="both"/>
              <w:spacing w:line="360" w:lineRule="auto"/>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28"/>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1"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1"/>
      <w:r>
        <w:rPr>
          <w:b/>
          <w:color w:val="000000"/>
          <w:sz w:val="24"/>
          <w:highlight w:val="none"/>
        </w:rPr>
      </w:r>
      <w:r/>
    </w:p>
    <w:p>
      <w:pPr>
        <w:pStyle w:val="928"/>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28"/>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2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28"/>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28"/>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928"/>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28"/>
        <w:jc w:val="left"/>
        <w:widowControl/>
        <w:rPr>
          <w:color w:val="000000"/>
          <w:sz w:val="24"/>
          <w:highlight w:val="none"/>
        </w:rPr>
      </w:pPr>
      <w:r>
        <w:rPr>
          <w:color w:val="000000"/>
          <w:sz w:val="24"/>
          <w:highlight w:val="none"/>
        </w:rPr>
        <w:br w:type="page" w:clear="all"/>
      </w:r>
      <w:bookmarkEnd w:id="241"/>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color w:val="000000"/>
          <w:sz w:val="24"/>
          <w:highlight w:val="none"/>
        </w:rPr>
      </w:r>
      <w:r/>
    </w:p>
    <w:p>
      <w:pPr>
        <w:pStyle w:val="928"/>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928"/>
        <w:jc w:val="center"/>
        <w:rPr>
          <w:color w:val="000000"/>
          <w:szCs w:val="21"/>
          <w:highlight w:val="none"/>
        </w:rPr>
      </w:pPr>
      <w:r>
        <w:rPr>
          <w:color w:val="000000"/>
          <w:szCs w:val="21"/>
          <w:highlight w:val="none"/>
        </w:rPr>
      </w:r>
      <w:r/>
    </w:p>
    <w:p>
      <w:pPr>
        <w:pStyle w:val="928"/>
        <w:jc w:val="center"/>
        <w:rPr>
          <w:b/>
          <w:color w:val="000000"/>
          <w:spacing w:val="60"/>
          <w:sz w:val="84"/>
          <w:szCs w:val="84"/>
          <w:highlight w:val="none"/>
        </w:rPr>
      </w:pPr>
      <w:r>
        <w:rPr>
          <w:b/>
          <w:color w:val="000000"/>
          <w:spacing w:val="60"/>
          <w:sz w:val="84"/>
          <w:szCs w:val="84"/>
          <w:highlight w:val="none"/>
        </w:rPr>
      </w:r>
      <w:r/>
    </w:p>
    <w:p>
      <w:pPr>
        <w:pStyle w:val="928"/>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28"/>
        <w:jc w:val="center"/>
        <w:rPr>
          <w:b/>
          <w:color w:val="000000"/>
          <w:spacing w:val="60"/>
          <w:sz w:val="52"/>
          <w:szCs w:val="52"/>
          <w:highlight w:val="none"/>
        </w:rPr>
      </w:pPr>
      <w:r>
        <w:rPr>
          <w:b/>
          <w:color w:val="000000"/>
          <w:spacing w:val="60"/>
          <w:sz w:val="52"/>
          <w:szCs w:val="52"/>
          <w:highlight w:val="none"/>
        </w:rPr>
      </w:r>
      <w:r/>
    </w:p>
    <w:p>
      <w:pPr>
        <w:pStyle w:val="928"/>
        <w:jc w:val="center"/>
        <w:rPr>
          <w:b/>
          <w:color w:val="000000"/>
          <w:spacing w:val="60"/>
          <w:sz w:val="52"/>
          <w:szCs w:val="52"/>
          <w:highlight w:val="none"/>
        </w:rPr>
      </w:pPr>
      <w:r>
        <w:rPr>
          <w:b/>
          <w:color w:val="000000"/>
          <w:spacing w:val="60"/>
          <w:sz w:val="52"/>
          <w:szCs w:val="52"/>
          <w:highlight w:val="none"/>
        </w:rPr>
      </w:r>
      <w:r/>
    </w:p>
    <w:p>
      <w:pPr>
        <w:pStyle w:val="928"/>
        <w:jc w:val="center"/>
        <w:rPr>
          <w:b/>
          <w:color w:val="000000"/>
          <w:spacing w:val="60"/>
          <w:sz w:val="52"/>
          <w:szCs w:val="52"/>
          <w:highlight w:val="none"/>
        </w:rPr>
      </w:pPr>
      <w:r>
        <w:rPr>
          <w:b/>
          <w:color w:val="000000"/>
          <w:spacing w:val="60"/>
          <w:sz w:val="52"/>
          <w:szCs w:val="52"/>
          <w:highlight w:val="none"/>
        </w:rPr>
      </w:r>
      <w:r/>
    </w:p>
    <w:p>
      <w:pPr>
        <w:pStyle w:val="928"/>
        <w:jc w:val="center"/>
        <w:rPr>
          <w:b/>
          <w:color w:val="000000"/>
          <w:spacing w:val="60"/>
          <w:sz w:val="52"/>
          <w:szCs w:val="52"/>
          <w:highlight w:val="none"/>
        </w:rPr>
      </w:pPr>
      <w:r>
        <w:rPr>
          <w:b/>
          <w:color w:val="000000"/>
          <w:spacing w:val="60"/>
          <w:sz w:val="52"/>
          <w:szCs w:val="52"/>
          <w:highlight w:val="none"/>
        </w:rPr>
      </w:r>
      <w:r/>
    </w:p>
    <w:p>
      <w:pPr>
        <w:pStyle w:val="928"/>
        <w:jc w:val="center"/>
        <w:rPr>
          <w:b/>
          <w:color w:val="000000"/>
          <w:spacing w:val="60"/>
          <w:sz w:val="52"/>
          <w:szCs w:val="52"/>
          <w:highlight w:val="none"/>
        </w:rPr>
      </w:pPr>
      <w:r>
        <w:rPr>
          <w:b/>
          <w:color w:val="000000"/>
          <w:spacing w:val="60"/>
          <w:sz w:val="52"/>
          <w:szCs w:val="52"/>
          <w:highlight w:val="none"/>
        </w:rPr>
      </w:r>
      <w:r/>
    </w:p>
    <w:p>
      <w:pPr>
        <w:pStyle w:val="928"/>
        <w:ind w:firstLine="542"/>
        <w:rPr>
          <w:b/>
          <w:color w:val="000000"/>
          <w:spacing w:val="20"/>
          <w:sz w:val="32"/>
          <w:szCs w:val="32"/>
          <w:highlight w:val="none"/>
        </w:rPr>
      </w:pPr>
      <w:r>
        <w:rPr>
          <w:b/>
          <w:color w:val="000000"/>
          <w:spacing w:val="20"/>
          <w:sz w:val="32"/>
          <w:szCs w:val="32"/>
          <w:highlight w:val="none"/>
        </w:rPr>
      </w:r>
      <w:r/>
    </w:p>
    <w:p>
      <w:pPr>
        <w:pStyle w:val="928"/>
        <w:ind w:firstLine="542"/>
        <w:rPr>
          <w:b/>
          <w:color w:val="000000"/>
          <w:spacing w:val="20"/>
          <w:sz w:val="32"/>
          <w:szCs w:val="32"/>
          <w:highlight w:val="none"/>
        </w:rPr>
      </w:pPr>
      <w:r>
        <w:rPr>
          <w:b/>
          <w:color w:val="000000"/>
          <w:spacing w:val="20"/>
          <w:sz w:val="32"/>
          <w:szCs w:val="32"/>
          <w:highlight w:val="none"/>
        </w:rPr>
      </w:r>
      <w:r/>
    </w:p>
    <w:p>
      <w:pPr>
        <w:pStyle w:val="92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8"/>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8"/>
        <w:jc w:val="center"/>
        <w:rPr>
          <w:b/>
          <w:color w:val="000000"/>
          <w:sz w:val="32"/>
          <w:szCs w:val="32"/>
          <w:highlight w:val="none"/>
        </w:rPr>
      </w:pPr>
      <w:r>
        <w:rPr>
          <w:b/>
          <w:color w:val="000000"/>
          <w:sz w:val="32"/>
          <w:szCs w:val="32"/>
          <w:highlight w:val="none"/>
        </w:rPr>
      </w:r>
      <w:r/>
    </w:p>
    <w:p>
      <w:pPr>
        <w:pStyle w:val="928"/>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2" w:name="_Toc22347"/>
      <w:r/>
      <w:bookmarkStart w:id="303" w:name="_Toc28326"/>
      <w:r>
        <w:rPr>
          <w:rFonts w:hint="eastAsia"/>
          <w:b/>
          <w:bCs/>
          <w:color w:val="000000"/>
          <w:sz w:val="32"/>
          <w:szCs w:val="32"/>
          <w:highlight w:val="none"/>
        </w:rPr>
        <w:t xml:space="preserve">二、报价一览表（实质性格式）</w:t>
      </w:r>
      <w:bookmarkEnd w:id="302"/>
      <w:r/>
      <w:bookmarkEnd w:id="303"/>
      <w:r>
        <w:rPr>
          <w:b/>
          <w:bCs/>
          <w:color w:val="000000"/>
          <w:sz w:val="32"/>
          <w:szCs w:val="32"/>
          <w:highlight w:val="none"/>
        </w:rPr>
      </w:r>
      <w:r/>
    </w:p>
    <w:p>
      <w:pPr>
        <w:pStyle w:val="928"/>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928"/>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928"/>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928"/>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28"/>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928"/>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2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jc w:val="center"/>
        <w:spacing w:line="400" w:lineRule="exact"/>
        <w:rPr>
          <w:rFonts w:ascii="宋体" w:hAnsi="宋体" w:eastAsia="宋体"/>
          <w:b/>
          <w:bCs w:val="0"/>
          <w:color w:val="000000"/>
          <w:sz w:val="28"/>
          <w:szCs w:val="28"/>
          <w:highlight w:val="none"/>
          <w:lang w:val="en-US" w:eastAsia="zh-CN"/>
        </w:rPr>
      </w:pPr>
      <w:r>
        <w:rPr>
          <w:rFonts w:hint="eastAsia" w:ascii="宋体" w:hAnsi="宋体"/>
          <w:b/>
          <w:bCs w:val="0"/>
          <w:color w:val="000000"/>
          <w:sz w:val="28"/>
          <w:szCs w:val="28"/>
          <w:highlight w:val="none"/>
          <w:lang w:val="en-US" w:eastAsia="zh-CN"/>
        </w:rPr>
        <w:t xml:space="preserve">工程量清单（含编制说明）另附，请按照工程清单进行报价。</w:t>
      </w:r>
      <w:r>
        <w:rPr>
          <w:rFonts w:ascii="宋体" w:hAnsi="宋体" w:eastAsia="宋体"/>
          <w:b/>
          <w:bCs w:val="0"/>
          <w:color w:val="000000"/>
          <w:sz w:val="28"/>
          <w:szCs w:val="28"/>
          <w:highlight w:val="none"/>
          <w:lang w:val="en-US" w:eastAsia="zh-CN"/>
        </w:rPr>
      </w:r>
      <w:r/>
    </w:p>
    <w:p>
      <w:pPr>
        <w:pStyle w:val="92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28"/>
        <w:ind w:firstLine="0"/>
        <w:spacing w:line="400" w:lineRule="exact"/>
        <w:rPr>
          <w:rFonts w:ascii="宋体" w:hAnsi="宋体"/>
          <w:bCs/>
          <w:color w:val="000000"/>
          <w:sz w:val="24"/>
          <w:highlight w:val="none"/>
        </w:rPr>
      </w:pPr>
      <w:r>
        <w:rPr>
          <w:rFonts w:hint="eastAsia" w:ascii="宋体" w:hAnsi="宋体"/>
          <w:bCs/>
          <w:color w:val="000000"/>
          <w:sz w:val="24"/>
          <w:highlight w:val="none"/>
        </w:rPr>
        <w:t xml:space="preserve">                                 供应商（</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28"/>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日期：</w:t>
      </w:r>
      <w:r>
        <w:rPr>
          <w:rFonts w:hint="eastAsia" w:ascii="宋体" w:hAnsi="宋体"/>
          <w:color w:val="000000"/>
          <w:sz w:val="24"/>
          <w:highlight w:val="none"/>
        </w:rPr>
        <w:t xml:space="preserve">     年    月    日</w:t>
      </w:r>
      <w:r>
        <w:rPr>
          <w:rFonts w:ascii="宋体" w:hAnsi="宋体"/>
          <w:color w:val="000000"/>
          <w:sz w:val="24"/>
          <w:highlight w:val="none"/>
        </w:rPr>
      </w:r>
      <w:r/>
    </w:p>
    <w:p>
      <w:pPr>
        <w:pStyle w:val="930"/>
        <w:ind w:firstLine="0"/>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930"/>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50"/>
        <w:rPr>
          <w:color w:val="000000"/>
          <w:highlight w:val="none"/>
        </w:rPr>
      </w:pPr>
      <w:r>
        <w:rPr>
          <w:color w:val="000000"/>
          <w:highlight w:val="none"/>
        </w:rPr>
      </w:r>
      <w:r/>
    </w:p>
    <w:p>
      <w:pPr>
        <w:pStyle w:val="930"/>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928"/>
        <w:spacing w:line="360" w:lineRule="auto"/>
        <w:widowControl/>
        <w:rPr>
          <w:rFonts w:ascii="宋体" w:hAnsi="宋体" w:cs="楷体"/>
          <w:b/>
          <w:color w:val="000000"/>
          <w:sz w:val="24"/>
          <w:highlight w:val="none"/>
        </w:rPr>
      </w:pPr>
      <w:r/>
      <w:bookmarkStart w:id="304"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28"/>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928"/>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18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8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8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8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28"/>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28"/>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28"/>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28"/>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28"/>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960"/>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18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8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8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80"/>
        <w:ind w:firstLine="400"/>
        <w:rPr>
          <w:color w:val="000000"/>
          <w:highlight w:val="none"/>
        </w:rPr>
      </w:pPr>
      <w:r>
        <w:rPr>
          <w:color w:val="000000"/>
          <w:highlight w:val="none"/>
        </w:rPr>
      </w:r>
      <w:r/>
    </w:p>
    <w:p>
      <w:pPr>
        <w:pStyle w:val="1180"/>
        <w:ind w:firstLine="400"/>
        <w:rPr>
          <w:color w:val="000000"/>
          <w:highlight w:val="none"/>
        </w:rPr>
      </w:pPr>
      <w:r>
        <w:rPr>
          <w:color w:val="000000"/>
          <w:highlight w:val="none"/>
        </w:rPr>
      </w:r>
      <w:r/>
    </w:p>
    <w:p>
      <w:pPr>
        <w:pStyle w:val="928"/>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28"/>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18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8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8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8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28"/>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28"/>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28"/>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28"/>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80"/>
        <w:ind w:firstLine="400"/>
        <w:rPr>
          <w:color w:val="000000"/>
          <w:highlight w:val="none"/>
        </w:rPr>
      </w:pPr>
      <w:r>
        <w:rPr>
          <w:color w:val="000000"/>
          <w:highlight w:val="none"/>
        </w:rPr>
      </w:r>
      <w:r/>
    </w:p>
    <w:p>
      <w:pPr>
        <w:pStyle w:val="960"/>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8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60"/>
        <w:spacing w:line="440" w:lineRule="exact"/>
        <w:tabs>
          <w:tab w:val="left" w:pos="567" w:leader="none"/>
        </w:tabs>
        <w:rPr>
          <w:rFonts w:cs="楷体"/>
          <w:color w:val="000000"/>
          <w:highlight w:val="none"/>
        </w:rPr>
      </w:pPr>
      <w:r>
        <w:rPr>
          <w:rFonts w:cs="楷体"/>
          <w:color w:val="000000"/>
          <w:highlight w:val="none"/>
        </w:rPr>
      </w:r>
      <w:r/>
    </w:p>
    <w:p>
      <w:pPr>
        <w:pStyle w:val="960"/>
        <w:spacing w:line="440" w:lineRule="exact"/>
        <w:tabs>
          <w:tab w:val="left" w:pos="567" w:leader="none"/>
        </w:tabs>
        <w:rPr>
          <w:rFonts w:cs="楷体"/>
          <w:color w:val="000000"/>
          <w:highlight w:val="none"/>
        </w:rPr>
      </w:pPr>
      <w:r>
        <w:rPr>
          <w:rFonts w:cs="楷体"/>
          <w:color w:val="000000"/>
          <w:highlight w:val="none"/>
        </w:rPr>
      </w:r>
      <w:r/>
    </w:p>
    <w:p>
      <w:pPr>
        <w:pStyle w:val="1109"/>
        <w:rPr>
          <w:rFonts w:hint="eastAsia"/>
          <w:color w:val="000000"/>
          <w:highlight w:val="none"/>
        </w:rPr>
      </w:pPr>
      <w:r>
        <w:rPr>
          <w:rFonts w:hint="eastAsia"/>
          <w:color w:val="000000"/>
          <w:highlight w:val="none"/>
        </w:rPr>
      </w:r>
      <w:r/>
    </w:p>
    <w:p>
      <w:pPr>
        <w:pStyle w:val="1109"/>
        <w:rPr>
          <w:rFonts w:hint="eastAsia"/>
          <w:color w:val="000000"/>
          <w:highlight w:val="none"/>
        </w:rPr>
      </w:pPr>
      <w:r>
        <w:rPr>
          <w:rFonts w:hint="eastAsia"/>
          <w:color w:val="000000"/>
          <w:highlight w:val="none"/>
        </w:rPr>
      </w:r>
      <w:r/>
    </w:p>
    <w:p>
      <w:pPr>
        <w:pStyle w:val="928"/>
        <w:jc w:val="left"/>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928"/>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2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28"/>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28"/>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28"/>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2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2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2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28"/>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928"/>
        <w:ind w:firstLine="2890"/>
        <w:spacing w:line="400" w:lineRule="exact"/>
        <w:rPr>
          <w:b/>
          <w:color w:val="000000"/>
          <w:spacing w:val="20"/>
          <w:sz w:val="32"/>
          <w:szCs w:val="32"/>
          <w:highlight w:val="none"/>
        </w:rPr>
        <w:outlineLvl w:val="1"/>
      </w:pPr>
      <w:r/>
      <w:bookmarkEnd w:id="304"/>
      <w:r>
        <w:rPr>
          <w:rFonts w:hint="eastAsia"/>
          <w:b/>
          <w:color w:val="000000"/>
          <w:spacing w:val="20"/>
          <w:sz w:val="32"/>
          <w:szCs w:val="32"/>
          <w:highlight w:val="none"/>
        </w:rPr>
        <w:t xml:space="preserve">六、项目实施方案</w:t>
      </w:r>
      <w:r>
        <w:rPr>
          <w:b/>
          <w:color w:val="000000"/>
          <w:spacing w:val="20"/>
          <w:sz w:val="32"/>
          <w:szCs w:val="32"/>
          <w:highlight w:val="none"/>
        </w:rPr>
      </w:r>
      <w:r/>
    </w:p>
    <w:p>
      <w:pPr>
        <w:pStyle w:val="960"/>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28"/>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28"/>
        <w:numPr>
          <w:ilvl w:val="1"/>
          <w:numId w:val="11"/>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rPr>
        <w:t xml:space="preserve">详细实施方案</w:t>
      </w:r>
      <w:r>
        <w:rPr>
          <w:rFonts w:ascii="宋体" w:hAnsi="宋体" w:cs="宋体"/>
          <w:color w:val="000000"/>
          <w:sz w:val="24"/>
          <w:highlight w:val="none"/>
        </w:rPr>
      </w:r>
      <w:r/>
    </w:p>
    <w:p>
      <w:pPr>
        <w:pStyle w:val="928"/>
        <w:numPr>
          <w:ilvl w:val="1"/>
          <w:numId w:val="11"/>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ascii="宋体" w:hAnsi="宋体" w:cs="宋体"/>
          <w:color w:val="000000"/>
          <w:sz w:val="24"/>
          <w:highlight w:val="none"/>
        </w:rPr>
      </w:r>
      <w:r/>
    </w:p>
    <w:p>
      <w:pPr>
        <w:pStyle w:val="928"/>
        <w:numPr>
          <w:ilvl w:val="1"/>
          <w:numId w:val="11"/>
        </w:numPr>
        <w:spacing w:line="400" w:lineRule="exact"/>
        <w:tabs>
          <w:tab w:val="left" w:pos="1140" w:leader="none"/>
        </w:tabs>
        <w:rPr>
          <w:rFonts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ascii="宋体" w:hAnsi="宋体" w:cs="宋体"/>
          <w:color w:val="000000"/>
          <w:sz w:val="24"/>
          <w:highlight w:val="none"/>
        </w:rPr>
      </w:r>
      <w:r/>
    </w:p>
    <w:p>
      <w:pPr>
        <w:pStyle w:val="928"/>
        <w:numPr>
          <w:ilvl w:val="1"/>
          <w:numId w:val="11"/>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ascii="宋体" w:hAnsi="宋体" w:cs="宋体"/>
          <w:color w:val="000000"/>
          <w:sz w:val="24"/>
          <w:highlight w:val="none"/>
        </w:rPr>
      </w:r>
      <w:r/>
    </w:p>
    <w:p>
      <w:pPr>
        <w:pStyle w:val="928"/>
        <w:numPr>
          <w:ilvl w:val="1"/>
          <w:numId w:val="11"/>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协助的事项</w:t>
      </w:r>
      <w:r>
        <w:rPr>
          <w:rFonts w:ascii="宋体" w:hAnsi="宋体" w:cs="宋体"/>
          <w:color w:val="000000"/>
          <w:sz w:val="24"/>
          <w:highlight w:val="none"/>
        </w:rPr>
      </w:r>
      <w:r/>
    </w:p>
    <w:p>
      <w:pPr>
        <w:pStyle w:val="928"/>
        <w:numPr>
          <w:ilvl w:val="1"/>
          <w:numId w:val="11"/>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928"/>
        <w:ind w:firstLine="480"/>
        <w:spacing w:line="400" w:lineRule="exact"/>
        <w:rPr>
          <w:rFonts w:ascii="宋体" w:hAnsi="宋体"/>
          <w:color w:val="000000"/>
          <w:sz w:val="24"/>
          <w:highlight w:val="none"/>
        </w:rPr>
      </w:pPr>
      <w:r>
        <w:rPr>
          <w:rFonts w:ascii="宋体" w:hAnsi="宋体"/>
          <w:color w:val="000000"/>
          <w:sz w:val="24"/>
          <w:highlight w:val="none"/>
        </w:rPr>
      </w:r>
      <w:r/>
    </w:p>
    <w:p>
      <w:pPr>
        <w:pStyle w:val="928"/>
        <w:ind w:firstLine="480"/>
        <w:spacing w:line="400" w:lineRule="exact"/>
        <w:rPr>
          <w:rFonts w:ascii="宋体" w:hAnsi="宋体"/>
          <w:color w:val="000000"/>
          <w:sz w:val="24"/>
          <w:highlight w:val="none"/>
        </w:rPr>
      </w:pPr>
      <w:r>
        <w:rPr>
          <w:rFonts w:ascii="宋体" w:hAnsi="宋体"/>
          <w:color w:val="000000"/>
          <w:sz w:val="24"/>
          <w:highlight w:val="none"/>
        </w:rPr>
      </w:r>
      <w:r/>
    </w:p>
    <w:p>
      <w:pPr>
        <w:pStyle w:val="928"/>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28"/>
        <w:jc w:val="center"/>
        <w:rPr>
          <w:rFonts w:ascii="宋体" w:hAnsi="宋体"/>
          <w:color w:val="000000"/>
          <w:sz w:val="24"/>
          <w:szCs w:val="20"/>
          <w:highlight w:val="none"/>
        </w:rPr>
      </w:pPr>
      <w:r>
        <w:rPr>
          <w:rFonts w:ascii="宋体" w:hAnsi="宋体"/>
          <w:color w:val="000000"/>
          <w:sz w:val="24"/>
          <w:szCs w:val="20"/>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pPr>
      <w:r>
        <w:rPr>
          <w:b/>
          <w:color w:val="000000"/>
          <w:spacing w:val="20"/>
          <w:sz w:val="32"/>
          <w:szCs w:val="32"/>
          <w:highlight w:val="none"/>
        </w:rPr>
      </w:r>
      <w:r/>
    </w:p>
    <w:p>
      <w:pPr>
        <w:pStyle w:val="928"/>
        <w:spacing w:line="400" w:lineRule="exact"/>
        <w:rPr>
          <w:b/>
          <w:color w:val="000000"/>
          <w:spacing w:val="20"/>
          <w:sz w:val="32"/>
          <w:szCs w:val="32"/>
          <w:highlight w:val="none"/>
        </w:rPr>
      </w:pPr>
      <w:r>
        <w:rPr>
          <w:b/>
          <w:color w:val="000000"/>
          <w:spacing w:val="20"/>
          <w:sz w:val="32"/>
          <w:szCs w:val="32"/>
          <w:highlight w:val="none"/>
        </w:rPr>
      </w:r>
      <w:r/>
    </w:p>
    <w:p>
      <w:pPr>
        <w:pStyle w:val="928"/>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七、基本服务承诺书</w:t>
      </w:r>
      <w:r>
        <w:rPr>
          <w:b/>
          <w:color w:val="000000"/>
          <w:spacing w:val="20"/>
          <w:sz w:val="32"/>
          <w:szCs w:val="32"/>
          <w:highlight w:val="none"/>
        </w:rPr>
      </w:r>
      <w:r/>
    </w:p>
    <w:p>
      <w:pPr>
        <w:pStyle w:val="928"/>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28"/>
        <w:numPr>
          <w:ilvl w:val="0"/>
          <w:numId w:val="12"/>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28"/>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28"/>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28"/>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2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28"/>
        <w:ind w:firstLine="600"/>
        <w:spacing w:line="400" w:lineRule="exact"/>
        <w:rPr>
          <w:rFonts w:ascii="宋体" w:hAnsi="宋体"/>
          <w:bCs/>
          <w:color w:val="000000"/>
          <w:sz w:val="24"/>
          <w:highlight w:val="none"/>
        </w:rPr>
      </w:pPr>
      <w:r>
        <w:rPr>
          <w:rFonts w:ascii="宋体" w:hAnsi="宋体"/>
          <w:bCs/>
          <w:color w:val="000000"/>
          <w:sz w:val="24"/>
          <w:highlight w:val="none"/>
        </w:rPr>
        <w:t xml:space="preserve"> </w:t>
      </w:r>
      <w:r/>
    </w:p>
    <w:p>
      <w:pPr>
        <w:pStyle w:val="928"/>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28"/>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28"/>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b/>
          <w:color w:val="000000"/>
          <w:spacing w:val="20"/>
          <w:sz w:val="30"/>
          <w:szCs w:val="30"/>
          <w:highlight w:val="none"/>
        </w:rPr>
      </w:pPr>
      <w:r>
        <w:rPr>
          <w:b/>
          <w:color w:val="000000"/>
          <w:spacing w:val="20"/>
          <w:sz w:val="30"/>
          <w:szCs w:val="30"/>
          <w:highlight w:val="none"/>
        </w:rPr>
      </w:r>
      <w:r/>
    </w:p>
    <w:p>
      <w:pPr>
        <w:pStyle w:val="928"/>
        <w:jc w:val="center"/>
        <w:spacing w:line="360" w:lineRule="auto"/>
        <w:rPr>
          <w:rFonts w:hint="eastAsia"/>
          <w:b/>
          <w:color w:val="000000"/>
          <w:spacing w:val="20"/>
          <w:sz w:val="30"/>
          <w:szCs w:val="30"/>
          <w:highlight w:val="none"/>
        </w:rPr>
        <w:sectPr>
          <w:headerReference w:type="even" r:id="rId14"/>
          <w:headerReference w:type="first" r:id="rId15"/>
          <w:footerReference w:type="even" r:id="rId23"/>
          <w:footerReference w:type="first" r:id="rId24"/>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928"/>
        <w:jc w:val="center"/>
        <w:spacing w:line="360" w:lineRule="auto"/>
        <w:rPr>
          <w:b/>
          <w:color w:val="000000"/>
          <w:spacing w:val="20"/>
          <w:sz w:val="30"/>
          <w:szCs w:val="30"/>
          <w:highlight w:val="none"/>
        </w:rPr>
      </w:pPr>
      <w:r>
        <w:rPr>
          <w:rFonts w:hint="eastAsia"/>
          <w:b/>
          <w:color w:val="000000"/>
          <w:spacing w:val="20"/>
          <w:sz w:val="30"/>
          <w:szCs w:val="30"/>
          <w:highlight w:val="none"/>
        </w:rPr>
        <w:t xml:space="preserve">八、法定代表人身份证明书、授权委托书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928"/>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928"/>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常州市武进区城市管理局（本级）</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28"/>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928"/>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28"/>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60"/>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960"/>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928"/>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928"/>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28"/>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960"/>
        <w:tabs>
          <w:tab w:val="left" w:pos="567" w:leader="none"/>
        </w:tabs>
        <w:rPr>
          <w:rFonts w:cs="楷体"/>
          <w:color w:val="000000"/>
          <w:szCs w:val="20"/>
          <w:highlight w:val="none"/>
        </w:rPr>
      </w:pPr>
      <w:r>
        <w:rPr>
          <w:rFonts w:cs="楷体"/>
          <w:color w:val="000000"/>
          <w:szCs w:val="20"/>
          <w:highlight w:val="none"/>
        </w:rPr>
      </w:r>
      <w:r/>
    </w:p>
    <w:p>
      <w:pPr>
        <w:pStyle w:val="928"/>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常州市武进区城市管理局（本级）</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28"/>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928"/>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928"/>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928"/>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928"/>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960"/>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960"/>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960"/>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928"/>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928"/>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rPr>
        <w:t xml:space="preserve">九、资格承诺声明函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28"/>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w:t>
      </w:r>
      <w:r>
        <w:rPr>
          <w:rFonts w:hint="eastAsia" w:ascii="宋体" w:hAnsi="宋体" w:eastAsia="宋体" w:cs="楷体"/>
          <w:sz w:val="24"/>
          <w:szCs w:val="24"/>
          <w:highlight w:val="none"/>
          <w:u w:val="single"/>
          <w:lang w:val="zh-CN" w:eastAsia="zh-CN" w:bidi="ar-SA"/>
        </w:rPr>
        <w:t xml:space="preserve">常州市武进区城市管理局（本级）</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28"/>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8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28"/>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28"/>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928"/>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28"/>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28"/>
        <w:spacing w:line="440" w:lineRule="exact"/>
        <w:widowControl/>
        <w:rPr>
          <w:rFonts w:ascii="宋体" w:hAnsi="宋体"/>
          <w:b/>
          <w:color w:val="000000"/>
          <w:sz w:val="24"/>
          <w:highlight w:val="none"/>
        </w:rPr>
      </w:pPr>
      <w:r>
        <w:rPr>
          <w:rFonts w:ascii="宋体" w:hAnsi="宋体"/>
          <w:b/>
          <w:color w:val="000000"/>
          <w:sz w:val="24"/>
          <w:highlight w:val="none"/>
        </w:rPr>
      </w:r>
      <w:r/>
    </w:p>
    <w:p>
      <w:pPr>
        <w:pStyle w:val="928"/>
        <w:spacing w:line="440" w:lineRule="exact"/>
        <w:widowControl/>
        <w:rPr>
          <w:rFonts w:ascii="宋体" w:hAnsi="宋体"/>
          <w:b/>
          <w:color w:val="000000"/>
          <w:sz w:val="24"/>
          <w:highlight w:val="none"/>
        </w:rPr>
      </w:pPr>
      <w:r>
        <w:rPr>
          <w:rFonts w:ascii="宋体" w:hAnsi="宋体"/>
          <w:b/>
          <w:color w:val="000000"/>
          <w:sz w:val="24"/>
          <w:highlight w:val="none"/>
        </w:rPr>
      </w:r>
      <w:r/>
    </w:p>
    <w:p>
      <w:pPr>
        <w:pStyle w:val="1109"/>
        <w:rPr>
          <w:rFonts w:hint="eastAsia"/>
          <w:color w:val="000000"/>
          <w:highlight w:val="none"/>
        </w:rPr>
      </w:pPr>
      <w:r>
        <w:rPr>
          <w:rFonts w:hint="eastAsia"/>
          <w:color w:val="000000"/>
          <w:highlight w:val="none"/>
        </w:rPr>
      </w:r>
      <w:r/>
    </w:p>
    <w:p>
      <w:pPr>
        <w:pStyle w:val="1109"/>
        <w:rPr>
          <w:rFonts w:hint="eastAsia"/>
          <w:color w:val="000000"/>
          <w:highlight w:val="none"/>
        </w:rPr>
      </w:pPr>
      <w:r>
        <w:rPr>
          <w:rFonts w:hint="eastAsia"/>
          <w:color w:val="000000"/>
          <w:highlight w:val="none"/>
        </w:rPr>
      </w:r>
      <w:r/>
    </w:p>
    <w:p>
      <w:pPr>
        <w:pStyle w:val="1182"/>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182"/>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92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928"/>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28"/>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28"/>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28"/>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78"/>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28"/>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28"/>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十一、</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28"/>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928"/>
        <w:numPr>
          <w:ilvl w:val="0"/>
          <w:numId w:val="13"/>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928"/>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928"/>
        <w:numPr>
          <w:ilvl w:val="0"/>
          <w:numId w:val="13"/>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928"/>
        <w:numPr>
          <w:ilvl w:val="0"/>
          <w:numId w:val="13"/>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928"/>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28"/>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28"/>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28"/>
        <w:numPr>
          <w:ilvl w:val="0"/>
          <w:numId w:val="13"/>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928"/>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28"/>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28"/>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28"/>
        <w:numPr>
          <w:ilvl w:val="0"/>
          <w:numId w:val="13"/>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928"/>
        <w:numPr>
          <w:ilvl w:val="0"/>
          <w:numId w:val="13"/>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928"/>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928"/>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28"/>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928"/>
        <w:ind w:firstLine="471"/>
        <w:spacing w:line="360" w:lineRule="auto"/>
        <w:rPr>
          <w:color w:val="000000"/>
          <w:sz w:val="24"/>
          <w:highlight w:val="none"/>
        </w:rPr>
      </w:pPr>
      <w:r>
        <w:rPr>
          <w:color w:val="000000"/>
          <w:sz w:val="24"/>
          <w:highlight w:val="none"/>
        </w:rPr>
      </w:r>
      <w:r/>
    </w:p>
    <w:p>
      <w:pPr>
        <w:pStyle w:val="928"/>
        <w:ind w:firstLine="471"/>
        <w:spacing w:line="360" w:lineRule="auto"/>
        <w:rPr>
          <w:color w:val="000000"/>
          <w:sz w:val="24"/>
          <w:highlight w:val="none"/>
        </w:rPr>
      </w:pPr>
      <w:r>
        <w:rPr>
          <w:color w:val="000000"/>
          <w:sz w:val="24"/>
          <w:highlight w:val="none"/>
        </w:rPr>
      </w:r>
      <w:r/>
    </w:p>
    <w:p>
      <w:pPr>
        <w:pStyle w:val="928"/>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28"/>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928"/>
        <w:ind w:firstLine="471"/>
        <w:spacing w:line="360" w:lineRule="auto"/>
        <w:rPr>
          <w:color w:val="000000"/>
          <w:sz w:val="24"/>
          <w:highlight w:val="none"/>
        </w:rPr>
      </w:pPr>
      <w:r>
        <w:rPr>
          <w:color w:val="000000"/>
          <w:sz w:val="24"/>
          <w:highlight w:val="none"/>
        </w:rPr>
      </w:r>
      <w:r/>
    </w:p>
    <w:p>
      <w:pPr>
        <w:pStyle w:val="928"/>
        <w:ind w:firstLine="471"/>
        <w:spacing w:line="360" w:lineRule="auto"/>
        <w:rPr>
          <w:color w:val="000000"/>
          <w:sz w:val="24"/>
          <w:highlight w:val="none"/>
        </w:rPr>
      </w:pPr>
      <w:r>
        <w:rPr>
          <w:color w:val="000000"/>
          <w:sz w:val="24"/>
          <w:highlight w:val="none"/>
        </w:rPr>
      </w:r>
      <w:r/>
    </w:p>
    <w:p>
      <w:pPr>
        <w:pStyle w:val="928"/>
        <w:ind w:left="480"/>
        <w:jc w:val="right"/>
        <w:spacing w:line="360" w:lineRule="auto"/>
        <w:rPr>
          <w:color w:val="000000"/>
          <w:sz w:val="24"/>
          <w:highlight w:val="none"/>
        </w:rPr>
      </w:pPr>
      <w:r>
        <w:rPr>
          <w:color w:val="000000"/>
          <w:sz w:val="24"/>
          <w:highlight w:val="none"/>
        </w:rPr>
      </w:r>
      <w:r/>
    </w:p>
    <w:p>
      <w:pPr>
        <w:pStyle w:val="928"/>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928"/>
        <w:ind w:left="480"/>
        <w:jc w:val="right"/>
        <w:spacing w:line="360" w:lineRule="auto"/>
        <w:rPr>
          <w:b/>
          <w:color w:val="000000"/>
          <w:sz w:val="24"/>
          <w:highlight w:val="none"/>
        </w:rPr>
      </w:pPr>
      <w:r>
        <w:rPr>
          <w:b/>
          <w:color w:val="000000"/>
          <w:sz w:val="24"/>
          <w:highlight w:val="none"/>
        </w:rPr>
      </w:r>
      <w:r/>
    </w:p>
    <w:p>
      <w:pPr>
        <w:pStyle w:val="928"/>
        <w:ind w:firstLine="480"/>
        <w:spacing w:line="360" w:lineRule="auto"/>
        <w:tabs>
          <w:tab w:val="left" w:pos="8280" w:leader="none"/>
        </w:tabs>
        <w:rPr>
          <w:color w:val="000000"/>
          <w:sz w:val="24"/>
          <w:highlight w:val="none"/>
        </w:rPr>
      </w:pPr>
      <w:r>
        <w:rPr>
          <w:color w:val="000000"/>
          <w:sz w:val="24"/>
          <w:highlight w:val="none"/>
        </w:rPr>
      </w:r>
      <w:r/>
    </w:p>
    <w:p>
      <w:pPr>
        <w:pStyle w:val="928"/>
        <w:ind w:firstLine="480"/>
        <w:spacing w:line="360" w:lineRule="auto"/>
        <w:tabs>
          <w:tab w:val="left" w:pos="8280" w:leader="none"/>
        </w:tabs>
        <w:rPr>
          <w:color w:val="000000"/>
          <w:sz w:val="24"/>
          <w:highlight w:val="none"/>
        </w:rPr>
      </w:pPr>
      <w:r>
        <w:rPr>
          <w:color w:val="000000"/>
          <w:sz w:val="24"/>
          <w:highlight w:val="none"/>
        </w:rPr>
      </w:r>
      <w:r/>
    </w:p>
    <w:p>
      <w:pPr>
        <w:pStyle w:val="928"/>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931"/>
        <w:rPr>
          <w:color w:val="000000"/>
          <w:highlight w:val="none"/>
        </w:rPr>
      </w:pPr>
      <w:r>
        <w:rPr>
          <w:color w:val="000000"/>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rPr>
          <w:rFonts w:ascii="宋体" w:hAnsi="宋体" w:cs="宋体"/>
          <w:b/>
          <w:color w:val="000000"/>
          <w:sz w:val="28"/>
          <w:szCs w:val="28"/>
          <w:highlight w:val="none"/>
        </w:rPr>
      </w:pPr>
      <w:r>
        <w:rPr>
          <w:rFonts w:ascii="宋体" w:hAnsi="宋体" w:cs="宋体"/>
          <w:b/>
          <w:color w:val="000000"/>
          <w:sz w:val="28"/>
          <w:szCs w:val="28"/>
          <w:highlight w:val="none"/>
        </w:rPr>
      </w:r>
      <w:r/>
    </w:p>
    <w:p>
      <w:pPr>
        <w:pStyle w:val="928"/>
        <w:jc w:val="center"/>
        <w:rPr>
          <w:b/>
          <w:bCs/>
          <w:color w:val="000000"/>
          <w:sz w:val="32"/>
          <w:szCs w:val="32"/>
          <w:highlight w:val="none"/>
        </w:rPr>
      </w:pPr>
      <w:r>
        <w:rPr>
          <w:rFonts w:hint="eastAsia"/>
          <w:b/>
          <w:bCs/>
          <w:color w:val="000000"/>
          <w:sz w:val="32"/>
          <w:szCs w:val="32"/>
          <w:highlight w:val="none"/>
        </w:rPr>
        <w:t xml:space="preserve">十二、响应函</w:t>
      </w:r>
      <w:r>
        <w:rPr>
          <w:b/>
          <w:bCs/>
          <w:color w:val="000000"/>
          <w:sz w:val="32"/>
          <w:szCs w:val="32"/>
          <w:highlight w:val="none"/>
        </w:rPr>
        <w:t xml:space="preserve">（实质性格式）</w:t>
      </w:r>
      <w:r>
        <w:rPr>
          <w:b/>
          <w:bCs/>
          <w:color w:val="000000"/>
          <w:sz w:val="32"/>
          <w:szCs w:val="32"/>
          <w:highlight w:val="none"/>
        </w:rPr>
      </w:r>
      <w:r/>
    </w:p>
    <w:p>
      <w:pPr>
        <w:pStyle w:val="928"/>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28"/>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eastAsia="宋体" w:cs="楷体"/>
          <w:sz w:val="24"/>
          <w:szCs w:val="24"/>
          <w:highlight w:val="none"/>
          <w:u w:val="single"/>
          <w:lang w:val="zh-CN" w:eastAsia="zh-CN" w:bidi="ar-SA"/>
        </w:rPr>
        <w:t xml:space="preserve">常州市武进区城市管理局（本级）</w:t>
      </w:r>
      <w:r>
        <w:rPr>
          <w:rFonts w:hint="eastAsia" w:ascii="宋体" w:hAnsi="宋体"/>
          <w:color w:val="000000"/>
          <w:sz w:val="24"/>
          <w:highlight w:val="none"/>
        </w:rPr>
        <w:t xml:space="preserve">：</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928"/>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92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931"/>
        <w:rPr>
          <w:color w:val="000000"/>
          <w:highlight w:val="none"/>
        </w:rPr>
      </w:pPr>
      <w:r>
        <w:rPr>
          <w:color w:val="000000"/>
          <w:highlight w:val="none"/>
        </w:rPr>
      </w:r>
      <w:r/>
    </w:p>
    <w:p>
      <w:pPr>
        <w:pStyle w:val="928"/>
        <w:rPr>
          <w:color w:val="000000"/>
          <w:highlight w:val="none"/>
        </w:rPr>
      </w:pPr>
      <w:r>
        <w:rPr>
          <w:color w:val="000000"/>
          <w:highlight w:val="none"/>
        </w:rPr>
      </w:r>
      <w:r/>
    </w:p>
    <w:p>
      <w:pPr>
        <w:pStyle w:val="928"/>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928"/>
        <w:jc w:val="center"/>
        <w:rPr>
          <w:b/>
          <w:bCs/>
          <w:color w:val="000000"/>
          <w:sz w:val="32"/>
          <w:szCs w:val="32"/>
          <w:highlight w:val="none"/>
        </w:rPr>
      </w:pPr>
      <w:r>
        <w:rPr>
          <w:rFonts w:hint="eastAsia"/>
          <w:b/>
          <w:bCs/>
          <w:color w:val="000000"/>
          <w:sz w:val="32"/>
          <w:szCs w:val="32"/>
          <w:highlight w:val="none"/>
        </w:rPr>
        <w:t xml:space="preserve">十三、技术偏离表</w:t>
      </w:r>
      <w:r>
        <w:rPr>
          <w:b/>
          <w:bCs/>
          <w:color w:val="000000"/>
          <w:sz w:val="32"/>
          <w:szCs w:val="32"/>
          <w:highlight w:val="none"/>
        </w:rPr>
        <w:t xml:space="preserve">（实质性格式）</w:t>
      </w:r>
      <w:r>
        <w:rPr>
          <w:b/>
          <w:bCs/>
          <w:color w:val="000000"/>
          <w:sz w:val="32"/>
          <w:szCs w:val="32"/>
          <w:highlight w:val="none"/>
        </w:rPr>
      </w:r>
      <w:r/>
    </w:p>
    <w:p>
      <w:pPr>
        <w:pStyle w:val="928"/>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28"/>
        <w:spacing w:line="360" w:lineRule="auto"/>
        <w:rPr>
          <w:rFonts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ascii="宋体" w:hAnsi="宋体" w:cs="宋体"/>
          <w:color w:val="000000"/>
          <w:sz w:val="20"/>
          <w:szCs w:val="21"/>
          <w:highlight w:val="none"/>
          <w:lang w:bidi="ar"/>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116"/>
        <w:gridCol w:w="1645"/>
        <w:gridCol w:w="1668"/>
        <w:gridCol w:w="1780"/>
        <w:gridCol w:w="934"/>
      </w:tblGrid>
      <w:tr>
        <w:trPr>
          <w:cantSplit/>
          <w:trHeight w:val="920"/>
        </w:trPr>
        <w:tc>
          <w:tcPr>
            <w:tcW w:w="330" w:type="dxa"/>
            <w:vAlign w:val="center"/>
            <w:textDirection w:val="lrTb"/>
            <w:noWrap w:val="false"/>
          </w:tcPr>
          <w:p>
            <w:pPr>
              <w:pStyle w:val="928"/>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序号</w:t>
            </w:r>
            <w:r>
              <w:rPr>
                <w:rFonts w:ascii="宋体" w:hAnsi="宋体" w:cs="宋体"/>
                <w:color w:val="000000"/>
                <w:sz w:val="24"/>
                <w:highlight w:val="none"/>
              </w:rPr>
            </w:r>
            <w:r/>
          </w:p>
        </w:tc>
        <w:tc>
          <w:tcPr>
            <w:tcW w:w="1213" w:type="dxa"/>
            <w:vAlign w:val="center"/>
            <w:textDirection w:val="lrTb"/>
            <w:noWrap w:val="false"/>
          </w:tcPr>
          <w:p>
            <w:pPr>
              <w:pStyle w:val="928"/>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名称及内容</w:t>
            </w:r>
            <w:r>
              <w:rPr>
                <w:rFonts w:ascii="宋体" w:hAnsi="宋体" w:cs="宋体"/>
                <w:color w:val="000000"/>
                <w:sz w:val="24"/>
                <w:highlight w:val="none"/>
              </w:rPr>
            </w:r>
            <w:r/>
          </w:p>
        </w:tc>
        <w:tc>
          <w:tcPr>
            <w:tcW w:w="943" w:type="dxa"/>
            <w:vAlign w:val="center"/>
            <w:textDirection w:val="lrTb"/>
            <w:noWrap w:val="false"/>
          </w:tcPr>
          <w:p>
            <w:pPr>
              <w:pStyle w:val="928"/>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磋商文件技术参数</w:t>
            </w:r>
            <w:r>
              <w:rPr>
                <w:rFonts w:ascii="宋体" w:hAnsi="宋体" w:cs="宋体"/>
                <w:color w:val="000000"/>
                <w:sz w:val="24"/>
                <w:highlight w:val="none"/>
              </w:rPr>
            </w:r>
            <w:r/>
          </w:p>
        </w:tc>
        <w:tc>
          <w:tcPr>
            <w:tcW w:w="956" w:type="dxa"/>
            <w:vAlign w:val="center"/>
            <w:textDirection w:val="lrTb"/>
            <w:noWrap w:val="false"/>
          </w:tcPr>
          <w:p>
            <w:pPr>
              <w:pStyle w:val="928"/>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响应文件技术参数</w:t>
            </w:r>
            <w:r>
              <w:rPr>
                <w:rFonts w:ascii="宋体" w:hAnsi="宋体" w:cs="宋体"/>
                <w:color w:val="000000"/>
                <w:sz w:val="24"/>
                <w:highlight w:val="none"/>
              </w:rPr>
            </w:r>
            <w:r/>
          </w:p>
        </w:tc>
        <w:tc>
          <w:tcPr>
            <w:tcW w:w="1020" w:type="dxa"/>
            <w:vAlign w:val="center"/>
            <w:textDirection w:val="lrTb"/>
            <w:noWrap w:val="false"/>
          </w:tcPr>
          <w:p>
            <w:pPr>
              <w:pStyle w:val="928"/>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证明材料</w:t>
            </w:r>
            <w:r>
              <w:rPr>
                <w:rFonts w:ascii="宋体" w:hAnsi="宋体" w:cs="宋体"/>
                <w:color w:val="000000"/>
                <w:sz w:val="24"/>
                <w:highlight w:val="none"/>
              </w:rPr>
            </w:r>
            <w:r/>
          </w:p>
        </w:tc>
        <w:tc>
          <w:tcPr>
            <w:tcW w:w="535" w:type="dxa"/>
            <w:vAlign w:val="center"/>
            <w:textDirection w:val="lrTb"/>
            <w:noWrap w:val="false"/>
          </w:tcPr>
          <w:p>
            <w:pPr>
              <w:pStyle w:val="928"/>
              <w:ind w:firstLine="480"/>
              <w:jc w:val="center"/>
              <w:keepLines w:val="0"/>
              <w:keepNext w:val="0"/>
              <w:pageBreakBefore w:val="0"/>
              <w:widowControl w:val="off"/>
              <w:rPr>
                <w:rFonts w:ascii="宋体" w:hAnsi="宋体" w:cs="黑体"/>
                <w:bCs/>
                <w:color w:val="000000"/>
                <w:sz w:val="24"/>
                <w:highlight w:val="none"/>
              </w:rPr>
            </w:pPr>
            <w:r>
              <w:rPr>
                <w:rFonts w:ascii="宋体" w:hAnsi="宋体" w:cs="黑体"/>
                <w:bCs/>
                <w:color w:val="000000"/>
                <w:sz w:val="24"/>
                <w:highlight w:val="none"/>
              </w:rPr>
            </w:r>
            <w:r/>
          </w:p>
          <w:p>
            <w:pPr>
              <w:pStyle w:val="928"/>
              <w:jc w:val="center"/>
              <w:keepLines w:val="0"/>
              <w:keepNext w:val="0"/>
              <w:pageBreakBefore w:val="0"/>
              <w:widowControl w:val="off"/>
              <w:rPr>
                <w:rFonts w:ascii="宋体" w:hAnsi="宋体" w:cs="黑体"/>
                <w:bCs/>
                <w:color w:val="000000"/>
                <w:sz w:val="24"/>
                <w:highlight w:val="none"/>
              </w:rPr>
            </w:pPr>
            <w:r>
              <w:rPr>
                <w:rFonts w:hint="eastAsia" w:ascii="宋体" w:hAnsi="宋体" w:cs="黑体"/>
                <w:bCs/>
                <w:color w:val="000000"/>
                <w:sz w:val="24"/>
                <w:highlight w:val="none"/>
              </w:rPr>
              <w:t xml:space="preserve">偏离情况</w:t>
            </w:r>
            <w:r>
              <w:rPr>
                <w:rFonts w:ascii="宋体" w:hAnsi="宋体" w:cs="黑体"/>
                <w:bCs/>
                <w:color w:val="000000"/>
                <w:sz w:val="24"/>
                <w:highlight w:val="none"/>
              </w:rPr>
            </w:r>
            <w:r/>
          </w:p>
          <w:p>
            <w:pPr>
              <w:pStyle w:val="928"/>
              <w:jc w:val="center"/>
              <w:keepLines w:val="0"/>
              <w:keepNext w:val="0"/>
              <w:pageBreakBefore w:val="0"/>
              <w:widowControl w:val="off"/>
              <w:rPr>
                <w:rFonts w:ascii="宋体" w:hAnsi="宋体" w:cs="宋体"/>
                <w:color w:val="000000"/>
                <w:sz w:val="24"/>
                <w:highlight w:val="none"/>
              </w:rPr>
            </w:pPr>
            <w:r>
              <w:rPr>
                <w:rFonts w:ascii="宋体" w:hAnsi="宋体" w:cs="宋体"/>
                <w:color w:val="000000"/>
                <w:sz w:val="24"/>
                <w:highlight w:val="none"/>
              </w:rPr>
            </w:r>
            <w:r/>
          </w:p>
        </w:tc>
      </w:tr>
      <w:tr>
        <w:trPr>
          <w:trHeight w:val="363"/>
        </w:trPr>
        <w:tc>
          <w:tcPr>
            <w:tcW w:w="330" w:type="dxa"/>
            <w:vAlign w:val="center"/>
            <w:textDirection w:val="lrTb"/>
            <w:noWrap w:val="false"/>
          </w:tcPr>
          <w:p>
            <w:pPr>
              <w:pStyle w:val="92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928"/>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535" w:type="dxa"/>
            <w:vAlign w:val="center"/>
            <w:textDirection w:val="lrTb"/>
            <w:noWrap w:val="false"/>
          </w:tcPr>
          <w:p>
            <w:pPr>
              <w:pStyle w:val="928"/>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92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928"/>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928"/>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92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928"/>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928"/>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928"/>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928"/>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928"/>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928"/>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28"/>
        <w:spacing w:line="360" w:lineRule="auto"/>
        <w:rPr>
          <w:rFonts w:hint="eastAsia" w:ascii="黑体" w:hAnsi="Times New Roman" w:eastAsia="黑体" w:cs="黑体"/>
          <w:bCs/>
          <w:color w:val="000000"/>
          <w:sz w:val="24"/>
          <w:highlight w:val="none"/>
          <w:lang w:bidi="ar"/>
        </w:rPr>
      </w:pPr>
      <w:r>
        <w:rPr>
          <w:rFonts w:hint="eastAsia" w:ascii="黑体" w:hAnsi="Times New Roman" w:eastAsia="黑体" w:cs="黑体"/>
          <w:bCs/>
          <w:color w:val="000000"/>
          <w:sz w:val="24"/>
          <w:highlight w:val="none"/>
          <w:lang w:bidi="ar"/>
        </w:rPr>
      </w:r>
      <w:r/>
    </w:p>
    <w:p>
      <w:pPr>
        <w:pStyle w:val="928"/>
        <w:ind w:firstLine="3360"/>
        <w:spacing w:line="360" w:lineRule="auto"/>
        <w:rPr>
          <w:rFonts w:ascii="黑体" w:eastAsia="黑体" w:cs="黑体"/>
          <w:bCs/>
          <w:color w:val="000000"/>
          <w:sz w:val="24"/>
          <w:highlight w:val="none"/>
          <w:lang w:bidi="ar"/>
        </w:rPr>
      </w:pPr>
      <w:r>
        <w:rPr>
          <w:rFonts w:hint="eastAsia" w:ascii="黑体" w:hAnsi="Times New Roman" w:eastAsia="黑体" w:cs="黑体"/>
          <w:bCs/>
          <w:color w:val="000000"/>
          <w:sz w:val="24"/>
          <w:highlight w:val="none"/>
          <w:lang w:bidi="ar"/>
        </w:rPr>
        <w:t xml:space="preserve">供应商名称（加盖CA电子公章）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928"/>
        <w:ind w:firstLine="3360"/>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w:t>
      </w:r>
      <w:r>
        <w:rPr>
          <w:rFonts w:ascii="黑体" w:eastAsia="黑体" w:cs="黑体"/>
          <w:bCs/>
          <w:color w:val="000000"/>
          <w:sz w:val="24"/>
          <w:highlight w:val="none"/>
          <w:lang w:bidi="ar"/>
        </w:rPr>
      </w:r>
      <w:r/>
    </w:p>
    <w:p>
      <w:pPr>
        <w:pStyle w:val="928"/>
        <w:keepLines w:val="0"/>
        <w:keepNext w:val="0"/>
        <w:pageBreakBefore w:val="0"/>
        <w:spacing w:line="360" w:lineRule="auto"/>
        <w:widowControl w:val="off"/>
        <w:rPr>
          <w:b/>
          <w:color w:val="000000"/>
          <w:sz w:val="24"/>
          <w:szCs w:val="20"/>
          <w:highlight w:val="none"/>
        </w:rPr>
      </w:pPr>
      <w:r>
        <w:rPr>
          <w:rFonts w:hint="eastAsia"/>
          <w:b/>
          <w:color w:val="000000"/>
          <w:sz w:val="24"/>
          <w:szCs w:val="20"/>
          <w:highlight w:val="none"/>
        </w:rPr>
        <w:t xml:space="preserve">注意事项：</w:t>
      </w:r>
      <w:r>
        <w:rPr>
          <w:b/>
          <w:color w:val="000000"/>
          <w:sz w:val="24"/>
          <w:szCs w:val="20"/>
          <w:highlight w:val="none"/>
        </w:rPr>
      </w:r>
      <w:r/>
    </w:p>
    <w:p>
      <w:pPr>
        <w:pStyle w:val="928"/>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1、</w:t>
      </w:r>
      <w:r>
        <w:rPr>
          <w:rFonts w:ascii="Times New Roman" w:hAnsi="Times New Roman" w:cs="Times New Roman"/>
          <w:b/>
          <w:bCs/>
          <w:color w:val="000000"/>
          <w:sz w:val="24"/>
          <w:highlight w:val="none"/>
        </w:rPr>
        <w:t xml:space="preserve">对</w:t>
      </w:r>
      <w:r>
        <w:rPr>
          <w:rFonts w:hint="eastAsia" w:ascii="Times New Roman" w:hAnsi="Times New Roman" w:cs="Times New Roman"/>
          <w:b/>
          <w:bCs/>
          <w:color w:val="000000"/>
          <w:sz w:val="24"/>
          <w:highlight w:val="none"/>
          <w:lang w:val="en-US" w:eastAsia="zh-CN"/>
        </w:rPr>
        <w:t xml:space="preserve">采购</w:t>
      </w:r>
      <w:r>
        <w:rPr>
          <w:rFonts w:ascii="Times New Roman" w:hAnsi="Times New Roman" w:cs="Times New Roman"/>
          <w:b/>
          <w:bCs/>
          <w:color w:val="000000"/>
          <w:sz w:val="24"/>
          <w:highlight w:val="none"/>
        </w:rPr>
        <w:t xml:space="preserve">文件中的所有商务、技术要求，除本表所列明的所有偏离外，均视作供应商已对之理解和响应。此表中若无任何文字说明，内容为空白，投标无效。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928"/>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2、如根据采购文件要求需提供“证明材料”的，需填写证明材料名称；采购文件未要求提供“证明材料”的，可不填写。</w:t>
      </w:r>
      <w:r>
        <w:rPr>
          <w:rFonts w:ascii="Times New Roman" w:hAnsi="Times New Roman" w:cs="Times New Roman"/>
          <w:b/>
          <w:bCs/>
          <w:color w:val="000000"/>
          <w:sz w:val="24"/>
          <w:highlight w:val="none"/>
        </w:rPr>
      </w:r>
      <w:r/>
    </w:p>
    <w:p>
      <w:pPr>
        <w:pStyle w:val="928"/>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3、如投标人提供的货物或服务与</w:t>
      </w:r>
      <w:r>
        <w:rPr>
          <w:rFonts w:hint="eastAsia" w:ascii="Times New Roman" w:hAnsi="Times New Roman" w:cs="Times New Roman"/>
          <w:b/>
          <w:bCs/>
          <w:color w:val="000000"/>
          <w:sz w:val="24"/>
          <w:highlight w:val="none"/>
          <w:lang w:val="en-US" w:eastAsia="zh-CN"/>
        </w:rPr>
        <w:t xml:space="preserve">竞争性磋商</w:t>
      </w:r>
      <w:r>
        <w:rPr>
          <w:rFonts w:ascii="Times New Roman" w:hAnsi="Times New Roman" w:cs="Times New Roman"/>
          <w:b/>
          <w:bCs/>
          <w:color w:val="000000"/>
          <w:sz w:val="24"/>
          <w:highlight w:val="none"/>
        </w:rPr>
        <w:t xml:space="preserve">文件的要求存在偏离，偏离情况可填写“正偏离”或“负偏离”；如完全满足</w:t>
      </w:r>
      <w:r>
        <w:rPr>
          <w:rFonts w:hint="eastAsia" w:ascii="Times New Roman" w:hAnsi="Times New Roman" w:cs="Times New Roman"/>
          <w:b/>
          <w:bCs/>
          <w:color w:val="000000"/>
          <w:sz w:val="24"/>
          <w:highlight w:val="none"/>
          <w:lang w:val="en-US" w:eastAsia="zh-CN"/>
        </w:rPr>
        <w:t xml:space="preserve">竞争性磋商</w:t>
      </w:r>
      <w:r>
        <w:rPr>
          <w:rFonts w:ascii="Times New Roman" w:hAnsi="Times New Roman" w:cs="Times New Roman"/>
          <w:b/>
          <w:bCs/>
          <w:color w:val="000000"/>
          <w:sz w:val="24"/>
          <w:highlight w:val="none"/>
        </w:rPr>
        <w:t xml:space="preserve">文件要求，偏离情况填写“完全满足”即可。</w:t>
      </w:r>
      <w:r>
        <w:rPr>
          <w:rFonts w:ascii="Times New Roman" w:hAnsi="Times New Roman" w:cs="Times New Roman"/>
          <w:b/>
          <w:bCs/>
          <w:color w:val="000000"/>
          <w:sz w:val="24"/>
          <w:highlight w:val="none"/>
        </w:rPr>
      </w:r>
      <w:r/>
    </w:p>
    <w:p>
      <w:pPr>
        <w:pStyle w:val="928"/>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928"/>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十四、其他格式材料</w:t>
      </w:r>
      <w:r>
        <w:rPr>
          <w:b/>
          <w:color w:val="000000"/>
          <w:spacing w:val="20"/>
          <w:sz w:val="32"/>
          <w:szCs w:val="32"/>
          <w:highlight w:val="none"/>
        </w:rPr>
      </w:r>
      <w:r/>
    </w:p>
    <w:p>
      <w:pPr>
        <w:pStyle w:val="92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28"/>
        <w:spacing w:line="360" w:lineRule="auto"/>
        <w:rPr>
          <w:rFonts w:ascii="宋体" w:hAnsi="宋体"/>
          <w:color w:val="000000"/>
          <w:sz w:val="22"/>
          <w:highlight w:val="none"/>
        </w:rPr>
      </w:pPr>
      <w:r>
        <w:rPr>
          <w:rFonts w:ascii="宋体" w:hAnsi="宋体"/>
          <w:color w:val="000000"/>
          <w:sz w:val="22"/>
          <w:highlight w:val="none"/>
        </w:rPr>
      </w:r>
      <w:r/>
    </w:p>
    <w:p>
      <w:pPr>
        <w:pStyle w:val="92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2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28"/>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928"/>
        <w:spacing w:line="360" w:lineRule="auto"/>
        <w:rPr>
          <w:rFonts w:ascii="宋体" w:hAnsi="宋体"/>
          <w:color w:val="000000"/>
          <w:sz w:val="24"/>
          <w:highlight w:val="none"/>
        </w:rPr>
      </w:pPr>
      <w:r>
        <w:rPr>
          <w:rFonts w:ascii="宋体" w:hAnsi="宋体"/>
          <w:color w:val="000000"/>
          <w:sz w:val="24"/>
          <w:highlight w:val="none"/>
        </w:rPr>
      </w:r>
      <w:r/>
    </w:p>
    <w:p>
      <w:pPr>
        <w:pStyle w:val="928"/>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28"/>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28"/>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28"/>
        <w:rPr>
          <w:color w:val="000000"/>
          <w:sz w:val="24"/>
          <w:szCs w:val="20"/>
          <w:highlight w:val="none"/>
        </w:rPr>
      </w:pPr>
      <w:r>
        <w:rPr>
          <w:color w:val="000000"/>
          <w:sz w:val="22"/>
          <w:highlight w:val="none"/>
        </w:rPr>
        <w:br w:type="page" w:clear="all"/>
      </w:r>
      <w:bookmarkStart w:id="305" w:name="_Toc288738397"/>
      <w:r/>
      <w:bookmarkStart w:id="306" w:name="_Toc288738839"/>
      <w:r>
        <w:rPr>
          <w:color w:val="000000"/>
          <w:sz w:val="24"/>
          <w:szCs w:val="20"/>
          <w:highlight w:val="none"/>
        </w:rPr>
      </w:r>
      <w:r/>
    </w:p>
    <w:p>
      <w:pPr>
        <w:pStyle w:val="928"/>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05"/>
      <w:r/>
      <w:bookmarkEnd w:id="306"/>
      <w:r>
        <w:rPr>
          <w:rFonts w:ascii="宋体" w:hAnsi="宋体"/>
          <w:b/>
          <w:color w:val="000000"/>
          <w:sz w:val="32"/>
          <w:szCs w:val="32"/>
          <w:highlight w:val="none"/>
        </w:rPr>
      </w:r>
      <w:r/>
    </w:p>
    <w:p>
      <w:pPr>
        <w:pStyle w:val="92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2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92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92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92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92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92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92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92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92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92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92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92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92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2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28"/>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28"/>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28"/>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28"/>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28"/>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28"/>
        <w:spacing w:line="360" w:lineRule="auto"/>
        <w:rPr>
          <w:color w:val="000000"/>
          <w:sz w:val="24"/>
          <w:szCs w:val="20"/>
          <w:highlight w:val="none"/>
        </w:rPr>
      </w:pPr>
      <w:r>
        <w:rPr>
          <w:color w:val="000000"/>
          <w:sz w:val="24"/>
          <w:szCs w:val="20"/>
          <w:highlight w:val="none"/>
        </w:rPr>
      </w:r>
      <w:r/>
    </w:p>
    <w:p>
      <w:pPr>
        <w:pStyle w:val="92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2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2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2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2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2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28"/>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28"/>
        <w:jc w:val="center"/>
        <w:spacing w:line="360" w:lineRule="auto"/>
        <w:widowControl/>
        <w:rPr>
          <w:b/>
          <w:color w:val="000000"/>
          <w:spacing w:val="20"/>
          <w:sz w:val="32"/>
          <w:szCs w:val="32"/>
          <w:highlight w:val="none"/>
        </w:rPr>
      </w:pPr>
      <w:r>
        <w:rPr>
          <w:rFonts w:hint="eastAsia"/>
          <w:b/>
          <w:color w:val="000000"/>
          <w:spacing w:val="20"/>
          <w:sz w:val="32"/>
          <w:szCs w:val="32"/>
          <w:highlight w:val="none"/>
          <w:lang w:val="en-US" w:eastAsia="zh-CN"/>
        </w:rPr>
        <w:t xml:space="preserve">3</w:t>
      </w:r>
      <w:r>
        <w:rPr>
          <w:rFonts w:hint="eastAsia"/>
          <w:b/>
          <w:color w:val="000000"/>
          <w:spacing w:val="20"/>
          <w:sz w:val="32"/>
          <w:szCs w:val="32"/>
          <w:highlight w:val="none"/>
        </w:rPr>
        <w:t xml:space="preserve">、关于磋商文件的询问内容</w:t>
      </w:r>
      <w:r>
        <w:rPr>
          <w:b/>
          <w:color w:val="000000"/>
          <w:spacing w:val="20"/>
          <w:sz w:val="32"/>
          <w:szCs w:val="32"/>
          <w:highlight w:val="none"/>
        </w:rPr>
      </w:r>
      <w:r/>
    </w:p>
    <w:p>
      <w:pPr>
        <w:pStyle w:val="928"/>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28"/>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2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2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92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2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2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28"/>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109"/>
        <w:rPr>
          <w:rFonts w:hint="eastAsia"/>
          <w:color w:val="000000"/>
          <w:highlight w:val="none"/>
        </w:rPr>
      </w:pPr>
      <w:r>
        <w:rPr>
          <w:rFonts w:hint="eastAsia"/>
          <w:color w:val="000000"/>
          <w:highlight w:val="none"/>
        </w:rPr>
      </w:r>
      <w:r/>
    </w:p>
    <w:p>
      <w:pPr>
        <w:pStyle w:val="1109"/>
        <w:rPr>
          <w:rFonts w:hint="eastAsia"/>
          <w:color w:val="000000"/>
          <w:highlight w:val="none"/>
        </w:rPr>
      </w:pPr>
      <w:r>
        <w:rPr>
          <w:rFonts w:hint="eastAsia"/>
          <w:color w:val="000000"/>
          <w:highlight w:val="none"/>
        </w:rPr>
      </w:r>
      <w:r/>
    </w:p>
    <w:p>
      <w:pPr>
        <w:pStyle w:val="1109"/>
        <w:rPr>
          <w:rFonts w:hint="eastAsia"/>
          <w:color w:val="000000"/>
          <w:highlight w:val="none"/>
        </w:rPr>
      </w:pPr>
      <w:r>
        <w:rPr>
          <w:rFonts w:hint="eastAsia"/>
          <w:color w:val="000000"/>
          <w:highlight w:val="none"/>
        </w:rPr>
      </w:r>
      <w:r/>
    </w:p>
    <w:p>
      <w:pPr>
        <w:pStyle w:val="1109"/>
        <w:rPr>
          <w:rFonts w:hint="eastAsia"/>
          <w:color w:val="000000"/>
          <w:highlight w:val="none"/>
        </w:rPr>
      </w:pPr>
      <w:r>
        <w:rPr>
          <w:rFonts w:hint="eastAsia"/>
          <w:color w:val="000000"/>
          <w:highlight w:val="none"/>
        </w:rPr>
      </w:r>
      <w:r/>
    </w:p>
    <w:p>
      <w:pPr>
        <w:pStyle w:val="1109"/>
        <w:rPr>
          <w:rFonts w:hint="eastAsia"/>
          <w:color w:val="000000"/>
          <w:highlight w:val="none"/>
        </w:rPr>
      </w:pPr>
      <w:r>
        <w:rPr>
          <w:rFonts w:hint="eastAsia"/>
          <w:color w:val="000000"/>
          <w:highlight w:val="none"/>
        </w:rPr>
      </w:r>
      <w:r/>
    </w:p>
    <w:p>
      <w:pPr>
        <w:pStyle w:val="1109"/>
        <w:rPr>
          <w:rFonts w:hint="eastAsia"/>
          <w:color w:val="000000"/>
          <w:highlight w:val="none"/>
        </w:rPr>
      </w:pPr>
      <w:r>
        <w:rPr>
          <w:rFonts w:hint="eastAsia"/>
          <w:color w:val="000000"/>
          <w:highlight w:val="none"/>
        </w:rPr>
      </w:r>
      <w:r/>
    </w:p>
    <w:p>
      <w:pPr>
        <w:pStyle w:val="92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2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28"/>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928"/>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28"/>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p>
      <w:pPr>
        <w:pStyle w:val="928"/>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end"/>
    </w:r>
    <w:r>
      <w:rPr>
        <w:rStyle w:val="1003"/>
      </w:rPr>
    </w:r>
    <w:r/>
  </w:p>
  <w:p>
    <w:pPr>
      <w:pStyle w:val="97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2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2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2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28"/>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2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28"/>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rPr>
        <w:rStyle w:val="1003"/>
      </w:rPr>
      <w:framePr w:wrap="around" w:vAnchor="text" w:hAnchor="margin" w:xAlign="right" w:y="1"/>
    </w:pPr>
    <w:r>
      <w:rPr>
        <w:rStyle w:val="1003"/>
      </w:rPr>
      <w:fldChar w:fldCharType="begin"/>
    </w:r>
    <w:r>
      <w:rPr>
        <w:rStyle w:val="1003"/>
      </w:rPr>
      <w:instrText xml:space="preserve">PAGE  </w:instrText>
    </w:r>
    <w:r>
      <w:rPr>
        <w:rStyle w:val="1003"/>
      </w:rPr>
      <w:fldChar w:fldCharType="end"/>
    </w:r>
    <w:r>
      <w:rPr>
        <w:rStyle w:val="1003"/>
      </w:rPr>
    </w:r>
    <w:r/>
  </w:p>
  <w:p>
    <w:pPr>
      <w:pStyle w:val="977"/>
      <w:ind w:right="360"/>
      <w:tabs>
        <w:tab w:val="center" w:pos="4153" w:leader="none"/>
        <w:tab w:val="right" w:pos="8306" w:leader="none"/>
      </w:tabs>
    </w:pPr>
    <w:r/>
    <w:r/>
  </w:p>
  <w:p>
    <w:pPr>
      <w:pStyle w:val="92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
  </w:p>
  <w:p>
    <w:pPr>
      <w:pStyle w:val="92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9"/>
      <w:isLgl w:val="false"/>
      <w:suff w:val="tab"/>
      <w:lvlText w:val="%1."/>
      <w:lvlJc w:val="left"/>
      <w:pPr>
        <w:pStyle w:val="928"/>
        <w:ind w:left="420" w:hanging="420"/>
      </w:pPr>
    </w:lvl>
    <w:lvl w:ilvl="1">
      <w:start w:val="1"/>
      <w:numFmt w:val="decimal"/>
      <w:isLgl w:val="false"/>
      <w:suff w:val="tab"/>
      <w:lvlText w:val="（%2）"/>
      <w:lvlJc w:val="left"/>
      <w:pPr>
        <w:pStyle w:val="928"/>
        <w:ind w:left="1140" w:hanging="720"/>
        <w:tabs>
          <w:tab w:val="num" w:pos="1140" w:leader="none"/>
        </w:tabs>
      </w:pPr>
      <w:rPr>
        <w:rFonts w:hint="eastAsia"/>
      </w:rPr>
    </w:lvl>
    <w:lvl w:ilvl="2">
      <w:start w:val="1"/>
      <w:numFmt w:val="lowerRoman"/>
      <w:isLgl w:val="false"/>
      <w:suff w:val="tab"/>
      <w:lvlText w:val="%3."/>
      <w:lvlJc w:val="right"/>
      <w:pPr>
        <w:pStyle w:val="928"/>
        <w:ind w:left="1260" w:hanging="420"/>
      </w:pPr>
    </w:lvl>
    <w:lvl w:ilvl="3">
      <w:start w:val="1"/>
      <w:numFmt w:val="decimal"/>
      <w:isLgl w:val="false"/>
      <w:suff w:val="tab"/>
      <w:lvlText w:val="%4."/>
      <w:lvlJc w:val="left"/>
      <w:pPr>
        <w:pStyle w:val="928"/>
        <w:ind w:left="1680" w:hanging="420"/>
      </w:pPr>
    </w:lvl>
    <w:lvl w:ilvl="4">
      <w:start w:val="1"/>
      <w:numFmt w:val="lowerLetter"/>
      <w:isLgl w:val="false"/>
      <w:suff w:val="tab"/>
      <w:lvlText w:val="%5)"/>
      <w:lvlJc w:val="left"/>
      <w:pPr>
        <w:pStyle w:val="928"/>
        <w:ind w:left="2100" w:hanging="420"/>
      </w:pPr>
    </w:lvl>
    <w:lvl w:ilvl="5">
      <w:start w:val="1"/>
      <w:numFmt w:val="lowerRoman"/>
      <w:isLgl w:val="false"/>
      <w:suff w:val="tab"/>
      <w:lvlText w:val="%6."/>
      <w:lvlJc w:val="right"/>
      <w:pPr>
        <w:pStyle w:val="928"/>
        <w:ind w:left="2520" w:hanging="420"/>
      </w:pPr>
    </w:lvl>
    <w:lvl w:ilvl="6">
      <w:start w:val="1"/>
      <w:numFmt w:val="decimal"/>
      <w:isLgl w:val="false"/>
      <w:suff w:val="tab"/>
      <w:lvlText w:val="%7."/>
      <w:lvlJc w:val="left"/>
      <w:pPr>
        <w:pStyle w:val="928"/>
        <w:ind w:left="2940" w:hanging="420"/>
      </w:pPr>
    </w:lvl>
    <w:lvl w:ilvl="7">
      <w:start w:val="1"/>
      <w:numFmt w:val="lowerLetter"/>
      <w:isLgl w:val="false"/>
      <w:suff w:val="tab"/>
      <w:lvlText w:val="%8)"/>
      <w:lvlJc w:val="left"/>
      <w:pPr>
        <w:pStyle w:val="928"/>
        <w:ind w:left="3360" w:hanging="420"/>
      </w:pPr>
    </w:lvl>
    <w:lvl w:ilvl="8">
      <w:start w:val="1"/>
      <w:numFmt w:val="lowerRoman"/>
      <w:isLgl w:val="false"/>
      <w:suff w:val="tab"/>
      <w:lvlText w:val="%9."/>
      <w:lvlJc w:val="right"/>
      <w:pPr>
        <w:pStyle w:val="928"/>
        <w:ind w:left="3780" w:hanging="420"/>
      </w:pPr>
    </w:lvl>
  </w:abstractNum>
  <w:abstractNum w:abstractNumId="2">
    <w:multiLevelType w:val="hybridMultilevel"/>
    <w:lvl w:ilvl="0">
      <w:start w:val="1"/>
      <w:numFmt w:val="lowerLetter"/>
      <w:pStyle w:val="1114"/>
      <w:isLgl w:val="false"/>
      <w:suff w:val="tab"/>
      <w:lvlText w:val="%1)"/>
      <w:lvlJc w:val="left"/>
      <w:pPr>
        <w:pStyle w:val="928"/>
        <w:ind w:left="902" w:hanging="420"/>
      </w:pPr>
      <w:rPr>
        <w:color w:val="000000"/>
      </w:rPr>
    </w:lvl>
    <w:lvl w:ilvl="1">
      <w:start w:val="1"/>
      <w:numFmt w:val="lowerLetter"/>
      <w:isLgl w:val="false"/>
      <w:suff w:val="tab"/>
      <w:lvlText w:val="%2)"/>
      <w:lvlJc w:val="left"/>
      <w:pPr>
        <w:pStyle w:val="928"/>
        <w:ind w:left="1322" w:hanging="420"/>
      </w:pPr>
    </w:lvl>
    <w:lvl w:ilvl="2">
      <w:start w:val="1"/>
      <w:numFmt w:val="lowerRoman"/>
      <w:isLgl w:val="false"/>
      <w:suff w:val="tab"/>
      <w:lvlText w:val="%3."/>
      <w:lvlJc w:val="right"/>
      <w:pPr>
        <w:pStyle w:val="928"/>
        <w:ind w:left="1742" w:hanging="420"/>
      </w:pPr>
    </w:lvl>
    <w:lvl w:ilvl="3">
      <w:start w:val="1"/>
      <w:numFmt w:val="decimal"/>
      <w:isLgl w:val="false"/>
      <w:suff w:val="tab"/>
      <w:lvlText w:val="%4."/>
      <w:lvlJc w:val="left"/>
      <w:pPr>
        <w:pStyle w:val="928"/>
        <w:ind w:left="2162" w:hanging="420"/>
      </w:pPr>
    </w:lvl>
    <w:lvl w:ilvl="4">
      <w:start w:val="1"/>
      <w:numFmt w:val="lowerLetter"/>
      <w:isLgl w:val="false"/>
      <w:suff w:val="tab"/>
      <w:lvlText w:val="%5)"/>
      <w:lvlJc w:val="left"/>
      <w:pPr>
        <w:pStyle w:val="928"/>
        <w:ind w:left="2582" w:hanging="420"/>
      </w:pPr>
    </w:lvl>
    <w:lvl w:ilvl="5">
      <w:start w:val="1"/>
      <w:numFmt w:val="lowerRoman"/>
      <w:isLgl w:val="false"/>
      <w:suff w:val="tab"/>
      <w:lvlText w:val="%6."/>
      <w:lvlJc w:val="right"/>
      <w:pPr>
        <w:pStyle w:val="928"/>
        <w:ind w:left="3002" w:hanging="420"/>
      </w:pPr>
    </w:lvl>
    <w:lvl w:ilvl="6">
      <w:start w:val="1"/>
      <w:numFmt w:val="decimal"/>
      <w:isLgl w:val="false"/>
      <w:suff w:val="tab"/>
      <w:lvlText w:val="%7."/>
      <w:lvlJc w:val="left"/>
      <w:pPr>
        <w:pStyle w:val="928"/>
        <w:ind w:left="3422" w:hanging="420"/>
      </w:pPr>
    </w:lvl>
    <w:lvl w:ilvl="7">
      <w:start w:val="1"/>
      <w:numFmt w:val="lowerLetter"/>
      <w:isLgl w:val="false"/>
      <w:suff w:val="tab"/>
      <w:lvlText w:val="%8)"/>
      <w:lvlJc w:val="left"/>
      <w:pPr>
        <w:pStyle w:val="928"/>
        <w:ind w:left="3842" w:hanging="420"/>
      </w:pPr>
    </w:lvl>
    <w:lvl w:ilvl="8">
      <w:start w:val="1"/>
      <w:numFmt w:val="lowerRoman"/>
      <w:isLgl w:val="false"/>
      <w:suff w:val="tab"/>
      <w:lvlText w:val="%9."/>
      <w:lvlJc w:val="right"/>
      <w:pPr>
        <w:pStyle w:val="928"/>
        <w:ind w:left="4262" w:hanging="420"/>
      </w:pPr>
    </w:lvl>
  </w:abstractNum>
  <w:abstractNum w:abstractNumId="3">
    <w:multiLevelType w:val="hybridMultilevel"/>
    <w:lvl w:ilvl="0">
      <w:start w:val="1"/>
      <w:numFmt w:val="decimal"/>
      <w:isLgl w:val="false"/>
      <w:suff w:val="tab"/>
      <w:lvlText w:val="%1."/>
      <w:lvlJc w:val="left"/>
      <w:pPr>
        <w:pStyle w:val="928"/>
        <w:ind w:left="1965" w:hanging="705"/>
        <w:tabs>
          <w:tab w:val="num" w:pos="1965" w:leader="none"/>
        </w:tabs>
      </w:pPr>
    </w:lvl>
    <w:lvl w:ilvl="1">
      <w:start w:val="1"/>
      <w:numFmt w:val="decimal"/>
      <w:isLgl w:val="false"/>
      <w:suff w:val="tab"/>
      <w:lvlText w:val="（%2）"/>
      <w:lvlJc w:val="left"/>
      <w:pPr>
        <w:pStyle w:val="928"/>
        <w:ind w:left="1140" w:hanging="720"/>
        <w:tabs>
          <w:tab w:val="num" w:pos="11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4">
    <w:multiLevelType w:val="hybridMultilevel"/>
    <w:lvl w:ilvl="0">
      <w:start w:val="1"/>
      <w:numFmt w:val="decimal"/>
      <w:pStyle w:val="1084"/>
      <w:isLgl w:val="false"/>
      <w:suff w:val="tab"/>
      <w:lvlText w:val="%1."/>
      <w:lvlJc w:val="left"/>
      <w:pPr>
        <w:pStyle w:val="92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3"/>
      <w:isLgl w:val="false"/>
      <w:suff w:val="nothing"/>
      <w:lvlText w:val="%1　"/>
      <w:lvlJc w:val="left"/>
      <w:pPr>
        <w:pStyle w:val="92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2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8"/>
        <w:ind w:left="-25" w:firstLine="0"/>
      </w:pPr>
      <w:rPr>
        <w:rFonts w:ascii="Times New Roman" w:hAnsi="Times New Roman" w:eastAsia="黑体"/>
        <w:b/>
        <w:i w:val="0"/>
        <w:sz w:val="28"/>
      </w:rPr>
    </w:lvl>
    <w:lvl w:ilvl="3">
      <w:start w:val="1"/>
      <w:numFmt w:val="decimal"/>
      <w:pStyle w:val="1069"/>
      <w:isLgl w:val="false"/>
      <w:suff w:val="nothing"/>
      <w:lvlText w:val="%1.%2.%3.%4　"/>
      <w:lvlJc w:val="left"/>
      <w:pPr>
        <w:pStyle w:val="92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2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28"/>
        <w:ind w:left="-25" w:firstLine="0"/>
      </w:pPr>
      <w:rPr>
        <w:rFonts w:ascii="Times New Roman" w:hAnsi="Times New Roman" w:eastAsia="宋体"/>
        <w:b/>
        <w:i w:val="0"/>
        <w:sz w:val="28"/>
      </w:rPr>
    </w:lvl>
    <w:lvl w:ilvl="6">
      <w:start w:val="1"/>
      <w:numFmt w:val="lowerLetter"/>
      <w:pStyle w:val="1090"/>
      <w:isLgl w:val="false"/>
      <w:suff w:val="tab"/>
      <w:lvlText w:val="%7) "/>
      <w:lvlJc w:val="left"/>
      <w:pPr>
        <w:pStyle w:val="928"/>
        <w:ind w:left="-125" w:firstLine="400"/>
        <w:tabs>
          <w:tab w:val="num" w:pos="635" w:leader="none"/>
        </w:tabs>
      </w:pPr>
      <w:rPr>
        <w:rFonts w:ascii="Times New Roman" w:hAnsi="Times New Roman" w:eastAsia="宋体"/>
        <w:b/>
        <w:i w:val="0"/>
        <w:color w:val="000000"/>
        <w:sz w:val="28"/>
        <w:u w:val="none"/>
      </w:rPr>
    </w:lvl>
    <w:lvl w:ilvl="7">
      <w:start w:val="1"/>
      <w:numFmt w:val="decimal"/>
      <w:pStyle w:val="1053"/>
      <w:isLgl w:val="false"/>
      <w:suff w:val="tab"/>
      <w:lvlText w:val="%8) "/>
      <w:lvlJc w:val="left"/>
      <w:pPr>
        <w:pStyle w:val="92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28"/>
        <w:ind w:left="768" w:hanging="360"/>
        <w:tabs>
          <w:tab w:val="num" w:pos="768" w:leader="none"/>
        </w:tabs>
      </w:pPr>
      <w:rPr>
        <w:rFonts w:hint="eastAsia"/>
      </w:rPr>
    </w:lvl>
    <w:lvl w:ilvl="1">
      <w:start w:val="1"/>
      <w:numFmt w:val="decimal"/>
      <w:pStyle w:val="1071"/>
      <w:isLgl w:val="false"/>
      <w:suff w:val="tab"/>
      <w:lvlText w:val="%2、"/>
      <w:lvlJc w:val="left"/>
      <w:pPr>
        <w:pStyle w:val="928"/>
        <w:ind w:left="1188" w:hanging="360"/>
        <w:tabs>
          <w:tab w:val="num" w:pos="1188" w:leader="none"/>
        </w:tabs>
      </w:pPr>
      <w:rPr>
        <w:rFonts w:hint="eastAsia"/>
      </w:rPr>
    </w:lvl>
    <w:lvl w:ilvl="2">
      <w:start w:val="1"/>
      <w:numFmt w:val="decimal"/>
      <w:isLgl w:val="false"/>
      <w:suff w:val="tab"/>
      <w:lvlText w:val="（%3）"/>
      <w:lvlJc w:val="left"/>
      <w:pPr>
        <w:pStyle w:val="928"/>
        <w:ind w:left="1968" w:hanging="720"/>
        <w:tabs>
          <w:tab w:val="num" w:pos="1968" w:leader="none"/>
        </w:tabs>
      </w:pPr>
      <w:rPr>
        <w:rFonts w:hint="eastAsia"/>
        <w:u w:val="none"/>
      </w:rPr>
    </w:lvl>
    <w:lvl w:ilvl="3">
      <w:start w:val="1"/>
      <w:numFmt w:val="decimal"/>
      <w:isLgl w:val="false"/>
      <w:suff w:val="tab"/>
      <w:lvlText w:val="%4."/>
      <w:lvlJc w:val="left"/>
      <w:pPr>
        <w:pStyle w:val="928"/>
        <w:ind w:left="2088" w:hanging="420"/>
        <w:tabs>
          <w:tab w:val="num" w:pos="2088" w:leader="none"/>
        </w:tabs>
      </w:pPr>
    </w:lvl>
    <w:lvl w:ilvl="4">
      <w:start w:val="1"/>
      <w:numFmt w:val="lowerLetter"/>
      <w:isLgl w:val="false"/>
      <w:suff w:val="tab"/>
      <w:lvlText w:val="%5)"/>
      <w:lvlJc w:val="left"/>
      <w:pPr>
        <w:pStyle w:val="928"/>
        <w:ind w:left="2508" w:hanging="420"/>
        <w:tabs>
          <w:tab w:val="num" w:pos="2508" w:leader="none"/>
        </w:tabs>
      </w:pPr>
    </w:lvl>
    <w:lvl w:ilvl="5">
      <w:start w:val="1"/>
      <w:numFmt w:val="lowerRoman"/>
      <w:isLgl w:val="false"/>
      <w:suff w:val="tab"/>
      <w:lvlText w:val="%6."/>
      <w:lvlJc w:val="right"/>
      <w:pPr>
        <w:pStyle w:val="928"/>
        <w:ind w:left="2928" w:hanging="420"/>
        <w:tabs>
          <w:tab w:val="num" w:pos="2928" w:leader="none"/>
        </w:tabs>
      </w:pPr>
    </w:lvl>
    <w:lvl w:ilvl="6">
      <w:start w:val="1"/>
      <w:numFmt w:val="decimal"/>
      <w:isLgl w:val="false"/>
      <w:suff w:val="tab"/>
      <w:lvlText w:val="%7."/>
      <w:lvlJc w:val="left"/>
      <w:pPr>
        <w:pStyle w:val="928"/>
        <w:ind w:left="3348" w:hanging="420"/>
        <w:tabs>
          <w:tab w:val="num" w:pos="3348" w:leader="none"/>
        </w:tabs>
      </w:pPr>
    </w:lvl>
    <w:lvl w:ilvl="7">
      <w:start w:val="1"/>
      <w:numFmt w:val="lowerLetter"/>
      <w:isLgl w:val="false"/>
      <w:suff w:val="tab"/>
      <w:lvlText w:val="%8)"/>
      <w:lvlJc w:val="left"/>
      <w:pPr>
        <w:pStyle w:val="928"/>
        <w:ind w:left="3768" w:hanging="420"/>
        <w:tabs>
          <w:tab w:val="num" w:pos="3768" w:leader="none"/>
        </w:tabs>
      </w:pPr>
    </w:lvl>
    <w:lvl w:ilvl="8">
      <w:start w:val="1"/>
      <w:numFmt w:val="lowerRoman"/>
      <w:isLgl w:val="false"/>
      <w:suff w:val="tab"/>
      <w:lvlText w:val="%9."/>
      <w:lvlJc w:val="right"/>
      <w:pPr>
        <w:pStyle w:val="928"/>
        <w:ind w:left="4188" w:hanging="420"/>
        <w:tabs>
          <w:tab w:val="num" w:pos="4188" w:leader="none"/>
        </w:tabs>
      </w:pPr>
    </w:lvl>
  </w:abstractNum>
  <w:abstractNum w:abstractNumId="7">
    <w:multiLevelType w:val="hybridMultilevel"/>
    <w:lvl w:ilvl="0">
      <w:start w:val="1"/>
      <w:numFmt w:val="decimal"/>
      <w:pStyle w:val="1038"/>
      <w:isLgl w:val="false"/>
      <w:suff w:val="tab"/>
      <w:lvlText w:val="%1)"/>
      <w:lvlJc w:val="left"/>
      <w:pPr>
        <w:pStyle w:val="928"/>
        <w:ind w:left="420" w:hanging="420"/>
      </w:pPr>
    </w:lvl>
    <w:lvl w:ilvl="1">
      <w:start w:val="1"/>
      <w:numFmt w:val="lowerLetter"/>
      <w:isLgl w:val="false"/>
      <w:suff w:val="tab"/>
      <w:lvlText w:val="%2)"/>
      <w:lvlJc w:val="left"/>
      <w:pPr>
        <w:pStyle w:val="928"/>
        <w:ind w:left="840" w:hanging="420"/>
      </w:pPr>
    </w:lvl>
    <w:lvl w:ilvl="2">
      <w:start w:val="1"/>
      <w:numFmt w:val="lowerRoman"/>
      <w:isLgl w:val="false"/>
      <w:suff w:val="tab"/>
      <w:lvlText w:val="%3."/>
      <w:lvlJc w:val="right"/>
      <w:pPr>
        <w:pStyle w:val="928"/>
        <w:ind w:left="1260" w:hanging="420"/>
      </w:pPr>
    </w:lvl>
    <w:lvl w:ilvl="3">
      <w:start w:val="1"/>
      <w:numFmt w:val="decimal"/>
      <w:isLgl w:val="false"/>
      <w:suff w:val="tab"/>
      <w:lvlText w:val="%4."/>
      <w:lvlJc w:val="left"/>
      <w:pPr>
        <w:pStyle w:val="928"/>
        <w:ind w:left="1680" w:hanging="420"/>
      </w:pPr>
    </w:lvl>
    <w:lvl w:ilvl="4">
      <w:start w:val="1"/>
      <w:numFmt w:val="lowerLetter"/>
      <w:isLgl w:val="false"/>
      <w:suff w:val="tab"/>
      <w:lvlText w:val="%5)"/>
      <w:lvlJc w:val="left"/>
      <w:pPr>
        <w:pStyle w:val="928"/>
        <w:ind w:left="2100" w:hanging="420"/>
      </w:pPr>
    </w:lvl>
    <w:lvl w:ilvl="5">
      <w:start w:val="1"/>
      <w:numFmt w:val="lowerRoman"/>
      <w:isLgl w:val="false"/>
      <w:suff w:val="tab"/>
      <w:lvlText w:val="%6."/>
      <w:lvlJc w:val="right"/>
      <w:pPr>
        <w:pStyle w:val="928"/>
        <w:ind w:left="2520" w:hanging="420"/>
      </w:pPr>
    </w:lvl>
    <w:lvl w:ilvl="6">
      <w:start w:val="1"/>
      <w:numFmt w:val="decimal"/>
      <w:isLgl w:val="false"/>
      <w:suff w:val="tab"/>
      <w:lvlText w:val="%7."/>
      <w:lvlJc w:val="left"/>
      <w:pPr>
        <w:pStyle w:val="928"/>
        <w:ind w:left="2940" w:hanging="420"/>
      </w:pPr>
    </w:lvl>
    <w:lvl w:ilvl="7">
      <w:start w:val="1"/>
      <w:numFmt w:val="lowerLetter"/>
      <w:isLgl w:val="false"/>
      <w:suff w:val="tab"/>
      <w:lvlText w:val="%8)"/>
      <w:lvlJc w:val="left"/>
      <w:pPr>
        <w:pStyle w:val="928"/>
        <w:ind w:left="3360" w:hanging="420"/>
      </w:pPr>
    </w:lvl>
    <w:lvl w:ilvl="8">
      <w:start w:val="1"/>
      <w:numFmt w:val="lowerRoman"/>
      <w:isLgl w:val="false"/>
      <w:suff w:val="tab"/>
      <w:lvlText w:val="%9."/>
      <w:lvlJc w:val="right"/>
      <w:pPr>
        <w:pStyle w:val="928"/>
        <w:ind w:left="3780" w:hanging="420"/>
      </w:pPr>
    </w:lvl>
  </w:abstractNum>
  <w:abstractNum w:abstractNumId="8">
    <w:multiLevelType w:val="hybridMultilevel"/>
    <w:lvl w:ilvl="0">
      <w:start w:val="1"/>
      <w:numFmt w:val="decimal"/>
      <w:isLgl w:val="false"/>
      <w:suff w:val="tab"/>
      <w:lvlText w:val="%1."/>
      <w:lvlJc w:val="left"/>
      <w:pPr>
        <w:pStyle w:val="9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39"/>
      <w:isLgl w:val="false"/>
      <w:suff w:val="tab"/>
      <w:lvlText w:val="%1"/>
      <w:lvlJc w:val="left"/>
      <w:pPr>
        <w:pStyle w:val="928"/>
        <w:ind w:left="680" w:hanging="680"/>
      </w:pPr>
      <w:rPr>
        <w:rFonts w:hint="eastAsia" w:ascii="宋体" w:hAnsi="宋体" w:eastAsia="宋体"/>
      </w:rPr>
    </w:lvl>
    <w:lvl w:ilvl="1">
      <w:start w:val="1"/>
      <w:numFmt w:val="decimal"/>
      <w:pStyle w:val="1140"/>
      <w:isLgl w:val="false"/>
      <w:suff w:val="tab"/>
      <w:lvlText w:val="%1.%2"/>
      <w:lvlJc w:val="left"/>
      <w:pPr>
        <w:pStyle w:val="928"/>
        <w:ind w:left="851" w:hanging="851"/>
      </w:pPr>
      <w:rPr>
        <w:rFonts w:hint="eastAsia" w:ascii="宋体" w:hAnsi="宋体" w:eastAsia="宋体"/>
        <w:color w:val="000000"/>
      </w:rPr>
    </w:lvl>
    <w:lvl w:ilvl="2">
      <w:start w:val="1"/>
      <w:numFmt w:val="decimal"/>
      <w:pStyle w:val="1141"/>
      <w:isLgl w:val="false"/>
      <w:suff w:val="tab"/>
      <w:lvlText w:val="%1.%2.%3"/>
      <w:lvlJc w:val="left"/>
      <w:pPr>
        <w:pStyle w:val="928"/>
        <w:ind w:left="851" w:hanging="851"/>
      </w:pPr>
      <w:rPr>
        <w:rFonts w:hint="eastAsia"/>
      </w:rPr>
    </w:lvl>
    <w:lvl w:ilvl="3">
      <w:start w:val="1"/>
      <w:numFmt w:val="decimal"/>
      <w:isLgl w:val="false"/>
      <w:suff w:val="tab"/>
      <w:lvlText w:val="%1.%2.%3.%4"/>
      <w:lvlJc w:val="left"/>
      <w:pPr>
        <w:pStyle w:val="928"/>
        <w:ind w:left="680" w:hanging="680"/>
      </w:pPr>
      <w:rPr>
        <w:rFonts w:hint="eastAsia"/>
      </w:rPr>
    </w:lvl>
    <w:lvl w:ilvl="4">
      <w:start w:val="1"/>
      <w:numFmt w:val="decimal"/>
      <w:isLgl w:val="false"/>
      <w:suff w:val="tab"/>
      <w:lvlText w:val="%1.%2.%3.%4.%5"/>
      <w:lvlJc w:val="left"/>
      <w:pPr>
        <w:pStyle w:val="928"/>
        <w:ind w:left="680" w:hanging="680"/>
      </w:pPr>
      <w:rPr>
        <w:rFonts w:hint="eastAsia"/>
      </w:rPr>
    </w:lvl>
    <w:lvl w:ilvl="5">
      <w:start w:val="1"/>
      <w:numFmt w:val="decimal"/>
      <w:isLgl w:val="false"/>
      <w:suff w:val="tab"/>
      <w:lvlText w:val="%1.%2.%3.%4.%5.%6"/>
      <w:lvlJc w:val="left"/>
      <w:pPr>
        <w:pStyle w:val="928"/>
        <w:ind w:left="680" w:hanging="680"/>
      </w:pPr>
      <w:rPr>
        <w:rFonts w:hint="eastAsia"/>
      </w:rPr>
    </w:lvl>
    <w:lvl w:ilvl="6">
      <w:start w:val="1"/>
      <w:numFmt w:val="decimal"/>
      <w:isLgl w:val="false"/>
      <w:suff w:val="tab"/>
      <w:lvlText w:val="%1.%2.%3.%4.%5.%6.%7"/>
      <w:lvlJc w:val="left"/>
      <w:pPr>
        <w:pStyle w:val="928"/>
        <w:ind w:left="680" w:hanging="680"/>
      </w:pPr>
      <w:rPr>
        <w:rFonts w:hint="eastAsia"/>
      </w:rPr>
    </w:lvl>
    <w:lvl w:ilvl="7">
      <w:start w:val="1"/>
      <w:numFmt w:val="decimal"/>
      <w:isLgl w:val="false"/>
      <w:suff w:val="tab"/>
      <w:lvlText w:val="%1.%2.%3.%4.%5.%6.%7.%8"/>
      <w:lvlJc w:val="left"/>
      <w:pPr>
        <w:pStyle w:val="928"/>
        <w:ind w:left="680" w:hanging="680"/>
      </w:pPr>
      <w:rPr>
        <w:rFonts w:hint="eastAsia"/>
      </w:rPr>
    </w:lvl>
    <w:lvl w:ilvl="8">
      <w:start w:val="1"/>
      <w:numFmt w:val="decimal"/>
      <w:isLgl w:val="false"/>
      <w:suff w:val="tab"/>
      <w:lvlText w:val="%1.%2.%3.%4.%5.%6.%7.%8.%9"/>
      <w:lvlJc w:val="left"/>
      <w:pPr>
        <w:pStyle w:val="928"/>
        <w:ind w:left="680" w:hanging="680"/>
      </w:pPr>
      <w:rPr>
        <w:rFonts w:hint="eastAsia"/>
      </w:rPr>
    </w:lvl>
  </w:abstractNum>
  <w:abstractNum w:abstractNumId="10">
    <w:multiLevelType w:val="hybridMultilevel"/>
    <w:lvl w:ilvl="0">
      <w:start w:val="6"/>
      <w:numFmt w:val="decimal"/>
      <w:isLgl w:val="false"/>
      <w:suff w:val="tab"/>
      <w:lvlText w:val="%1."/>
      <w:lvlJc w:val="left"/>
      <w:pPr>
        <w:pStyle w:val="9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928"/>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pStyle w:val="928"/>
        <w:ind w:left="840" w:hanging="360"/>
      </w:pPr>
    </w:lvl>
    <w:lvl w:ilvl="1">
      <w:start w:val="1"/>
      <w:numFmt w:val="lowerLetter"/>
      <w:isLgl w:val="false"/>
      <w:suff w:val="tab"/>
      <w:lvlText w:val="%2)"/>
      <w:lvlJc w:val="left"/>
      <w:pPr>
        <w:pStyle w:val="928"/>
        <w:ind w:left="1320" w:hanging="420"/>
      </w:pPr>
    </w:lvl>
    <w:lvl w:ilvl="2">
      <w:start w:val="1"/>
      <w:numFmt w:val="lowerRoman"/>
      <w:isLgl w:val="false"/>
      <w:suff w:val="tab"/>
      <w:lvlText w:val="%3."/>
      <w:lvlJc w:val="right"/>
      <w:pPr>
        <w:pStyle w:val="928"/>
        <w:ind w:left="1740" w:hanging="420"/>
      </w:pPr>
    </w:lvl>
    <w:lvl w:ilvl="3">
      <w:start w:val="1"/>
      <w:numFmt w:val="decimal"/>
      <w:isLgl w:val="false"/>
      <w:suff w:val="tab"/>
      <w:lvlText w:val="%4."/>
      <w:lvlJc w:val="left"/>
      <w:pPr>
        <w:pStyle w:val="928"/>
        <w:ind w:left="2160" w:hanging="420"/>
      </w:pPr>
    </w:lvl>
    <w:lvl w:ilvl="4">
      <w:start w:val="1"/>
      <w:numFmt w:val="lowerLetter"/>
      <w:isLgl w:val="false"/>
      <w:suff w:val="tab"/>
      <w:lvlText w:val="%5)"/>
      <w:lvlJc w:val="left"/>
      <w:pPr>
        <w:pStyle w:val="928"/>
        <w:ind w:left="2580" w:hanging="420"/>
      </w:pPr>
    </w:lvl>
    <w:lvl w:ilvl="5">
      <w:start w:val="1"/>
      <w:numFmt w:val="lowerRoman"/>
      <w:isLgl w:val="false"/>
      <w:suff w:val="tab"/>
      <w:lvlText w:val="%6."/>
      <w:lvlJc w:val="right"/>
      <w:pPr>
        <w:pStyle w:val="928"/>
        <w:ind w:left="3000" w:hanging="420"/>
      </w:pPr>
    </w:lvl>
    <w:lvl w:ilvl="6">
      <w:start w:val="1"/>
      <w:numFmt w:val="decimal"/>
      <w:isLgl w:val="false"/>
      <w:suff w:val="tab"/>
      <w:lvlText w:val="%7."/>
      <w:lvlJc w:val="left"/>
      <w:pPr>
        <w:pStyle w:val="928"/>
        <w:ind w:left="3420" w:hanging="420"/>
      </w:pPr>
    </w:lvl>
    <w:lvl w:ilvl="7">
      <w:start w:val="1"/>
      <w:numFmt w:val="lowerLetter"/>
      <w:isLgl w:val="false"/>
      <w:suff w:val="tab"/>
      <w:lvlText w:val="%8)"/>
      <w:lvlJc w:val="left"/>
      <w:pPr>
        <w:pStyle w:val="928"/>
        <w:ind w:left="3840" w:hanging="420"/>
      </w:pPr>
    </w:lvl>
    <w:lvl w:ilvl="8">
      <w:start w:val="1"/>
      <w:numFmt w:val="lowerRoman"/>
      <w:isLgl w:val="false"/>
      <w:suff w:val="tab"/>
      <w:lvlText w:val="%9."/>
      <w:lvlJc w:val="right"/>
      <w:pPr>
        <w:pStyle w:val="928"/>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9"/>
  </w:num>
  <w:num w:numId="8">
    <w:abstractNumId w:val="10"/>
  </w:num>
  <w:num w:numId="9">
    <w:abstractNumId w:val="8"/>
  </w:num>
  <w:num w:numId="10">
    <w:abstractNumId w:val="1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8"/>
    <w:next w:val="9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8"/>
    <w:next w:val="9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8"/>
    <w:next w:val="9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8"/>
    <w:next w:val="9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8"/>
    <w:next w:val="9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8"/>
    <w:next w:val="9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8"/>
    <w:next w:val="9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8"/>
    <w:next w:val="9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8"/>
    <w:next w:val="9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8"/>
    <w:next w:val="92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8"/>
    <w:next w:val="92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8"/>
    <w:next w:val="928"/>
    <w:link w:val="38"/>
    <w:uiPriority w:val="29"/>
    <w:qFormat/>
    <w:pPr>
      <w:ind w:left="720" w:right="720"/>
    </w:pPr>
    <w:rPr>
      <w:i/>
    </w:rPr>
  </w:style>
  <w:style w:type="character" w:styleId="38">
    <w:name w:val="Quote Char"/>
    <w:link w:val="37"/>
    <w:uiPriority w:val="29"/>
    <w:rPr>
      <w:i/>
    </w:rPr>
  </w:style>
  <w:style w:type="paragraph" w:styleId="39">
    <w:name w:val="Intense Quote"/>
    <w:basedOn w:val="928"/>
    <w:next w:val="9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8"/>
    <w:next w:val="9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8"/>
    <w:next w:val="928"/>
    <w:uiPriority w:val="39"/>
    <w:unhideWhenUsed/>
    <w:pPr>
      <w:ind w:left="0" w:right="0" w:firstLine="0"/>
      <w:spacing w:after="57"/>
    </w:pPr>
  </w:style>
  <w:style w:type="paragraph" w:styleId="181">
    <w:name w:val="toc 2"/>
    <w:basedOn w:val="928"/>
    <w:next w:val="928"/>
    <w:uiPriority w:val="39"/>
    <w:unhideWhenUsed/>
    <w:pPr>
      <w:ind w:left="283" w:right="0" w:firstLine="0"/>
      <w:spacing w:after="57"/>
    </w:pPr>
  </w:style>
  <w:style w:type="paragraph" w:styleId="182">
    <w:name w:val="toc 3"/>
    <w:basedOn w:val="928"/>
    <w:next w:val="928"/>
    <w:uiPriority w:val="39"/>
    <w:unhideWhenUsed/>
    <w:pPr>
      <w:ind w:left="567" w:right="0" w:firstLine="0"/>
      <w:spacing w:after="57"/>
    </w:pPr>
  </w:style>
  <w:style w:type="paragraph" w:styleId="183">
    <w:name w:val="toc 4"/>
    <w:basedOn w:val="928"/>
    <w:next w:val="928"/>
    <w:uiPriority w:val="39"/>
    <w:unhideWhenUsed/>
    <w:pPr>
      <w:ind w:left="850" w:right="0" w:firstLine="0"/>
      <w:spacing w:after="57"/>
    </w:pPr>
  </w:style>
  <w:style w:type="paragraph" w:styleId="184">
    <w:name w:val="toc 5"/>
    <w:basedOn w:val="928"/>
    <w:next w:val="928"/>
    <w:uiPriority w:val="39"/>
    <w:unhideWhenUsed/>
    <w:pPr>
      <w:ind w:left="1134" w:right="0" w:firstLine="0"/>
      <w:spacing w:after="57"/>
    </w:pPr>
  </w:style>
  <w:style w:type="paragraph" w:styleId="185">
    <w:name w:val="toc 6"/>
    <w:basedOn w:val="928"/>
    <w:next w:val="928"/>
    <w:uiPriority w:val="39"/>
    <w:unhideWhenUsed/>
    <w:pPr>
      <w:ind w:left="1417" w:right="0" w:firstLine="0"/>
      <w:spacing w:after="57"/>
    </w:pPr>
  </w:style>
  <w:style w:type="paragraph" w:styleId="186">
    <w:name w:val="toc 7"/>
    <w:basedOn w:val="928"/>
    <w:next w:val="928"/>
    <w:uiPriority w:val="39"/>
    <w:unhideWhenUsed/>
    <w:pPr>
      <w:ind w:left="1701" w:right="0" w:firstLine="0"/>
      <w:spacing w:after="57"/>
    </w:pPr>
  </w:style>
  <w:style w:type="paragraph" w:styleId="187">
    <w:name w:val="toc 8"/>
    <w:basedOn w:val="928"/>
    <w:next w:val="928"/>
    <w:uiPriority w:val="39"/>
    <w:unhideWhenUsed/>
    <w:pPr>
      <w:ind w:left="1984" w:right="0" w:firstLine="0"/>
      <w:spacing w:after="57"/>
    </w:pPr>
  </w:style>
  <w:style w:type="paragraph" w:styleId="188">
    <w:name w:val="toc 9"/>
    <w:basedOn w:val="928"/>
    <w:next w:val="9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4"/>
      <w:lang w:val="en-US" w:eastAsia="zh-CN" w:bidi="ar-SA"/>
    </w:rPr>
  </w:style>
  <w:style w:type="paragraph" w:styleId="929">
    <w:name w:val="标题 1"/>
    <w:basedOn w:val="928"/>
    <w:next w:val="928"/>
    <w:link w:val="940"/>
    <w:qFormat/>
    <w:pPr>
      <w:jc w:val="center"/>
      <w:keepLines/>
      <w:keepNext/>
      <w:spacing w:before="240" w:after="120" w:line="300" w:lineRule="auto"/>
      <w:outlineLvl w:val="0"/>
    </w:pPr>
    <w:rPr>
      <w:rFonts w:ascii="宋体"/>
      <w:b/>
      <w:sz w:val="32"/>
      <w:szCs w:val="20"/>
    </w:rPr>
  </w:style>
  <w:style w:type="paragraph" w:styleId="930">
    <w:name w:val="标题 2"/>
    <w:basedOn w:val="928"/>
    <w:next w:val="928"/>
    <w:link w:val="941"/>
    <w:qFormat/>
    <w:pPr>
      <w:jc w:val="center"/>
      <w:keepLines/>
      <w:keepNext/>
      <w:spacing w:before="120" w:line="300" w:lineRule="auto"/>
      <w:outlineLvl w:val="1"/>
    </w:pPr>
    <w:rPr>
      <w:rFonts w:ascii="Arial" w:hAnsi="Arial" w:eastAsia="黑体"/>
      <w:b/>
      <w:sz w:val="30"/>
      <w:szCs w:val="20"/>
    </w:rPr>
  </w:style>
  <w:style w:type="paragraph" w:styleId="931">
    <w:name w:val="标题 3"/>
    <w:basedOn w:val="928"/>
    <w:next w:val="928"/>
    <w:link w:val="942"/>
    <w:qFormat/>
    <w:pPr>
      <w:jc w:val="left"/>
      <w:keepLines/>
      <w:keepNext/>
      <w:spacing w:before="360" w:after="120"/>
      <w:outlineLvl w:val="2"/>
    </w:pPr>
    <w:rPr>
      <w:rFonts w:ascii="宋体"/>
      <w:b/>
      <w:sz w:val="24"/>
      <w:szCs w:val="20"/>
      <w:u w:val="single"/>
    </w:rPr>
  </w:style>
  <w:style w:type="paragraph" w:styleId="932">
    <w:name w:val="标题 4"/>
    <w:basedOn w:val="928"/>
    <w:next w:val="928"/>
    <w:link w:val="943"/>
    <w:qFormat/>
    <w:pPr>
      <w:keepLines/>
      <w:keepNext/>
      <w:spacing w:before="280" w:after="290" w:line="376" w:lineRule="atLeast"/>
      <w:outlineLvl w:val="3"/>
    </w:pPr>
    <w:rPr>
      <w:rFonts w:ascii="Arial" w:hAnsi="Arial" w:eastAsia="黑体"/>
      <w:b/>
      <w:sz w:val="28"/>
      <w:szCs w:val="20"/>
    </w:rPr>
  </w:style>
  <w:style w:type="paragraph" w:styleId="933">
    <w:name w:val="标题 5"/>
    <w:basedOn w:val="928"/>
    <w:next w:val="928"/>
    <w:link w:val="944"/>
    <w:qFormat/>
    <w:pPr>
      <w:keepLines/>
      <w:keepNext/>
      <w:spacing w:before="280" w:after="290" w:line="376" w:lineRule="atLeast"/>
      <w:outlineLvl w:val="4"/>
    </w:pPr>
    <w:rPr>
      <w:b/>
      <w:sz w:val="28"/>
      <w:szCs w:val="20"/>
    </w:rPr>
  </w:style>
  <w:style w:type="paragraph" w:styleId="934">
    <w:name w:val="标题 6"/>
    <w:basedOn w:val="928"/>
    <w:next w:val="928"/>
    <w:link w:val="945"/>
    <w:qFormat/>
    <w:pPr>
      <w:keepLines/>
      <w:keepNext/>
      <w:spacing w:before="240" w:after="64" w:line="320" w:lineRule="atLeast"/>
      <w:outlineLvl w:val="5"/>
    </w:pPr>
    <w:rPr>
      <w:rFonts w:ascii="Arial" w:hAnsi="Arial" w:eastAsia="黑体"/>
      <w:b/>
      <w:sz w:val="24"/>
      <w:szCs w:val="20"/>
    </w:rPr>
  </w:style>
  <w:style w:type="paragraph" w:styleId="935">
    <w:name w:val="标题 7"/>
    <w:basedOn w:val="928"/>
    <w:next w:val="928"/>
    <w:link w:val="946"/>
    <w:qFormat/>
    <w:pPr>
      <w:keepLines/>
      <w:keepNext/>
      <w:spacing w:before="240" w:after="64" w:line="320" w:lineRule="atLeast"/>
      <w:outlineLvl w:val="6"/>
    </w:pPr>
    <w:rPr>
      <w:b/>
      <w:sz w:val="24"/>
      <w:szCs w:val="20"/>
    </w:rPr>
  </w:style>
  <w:style w:type="paragraph" w:styleId="936">
    <w:name w:val="标题 8"/>
    <w:basedOn w:val="928"/>
    <w:next w:val="928"/>
    <w:link w:val="947"/>
    <w:qFormat/>
    <w:pPr>
      <w:keepLines/>
      <w:keepNext/>
      <w:spacing w:before="240" w:after="64" w:line="320" w:lineRule="atLeast"/>
      <w:outlineLvl w:val="7"/>
    </w:pPr>
    <w:rPr>
      <w:rFonts w:ascii="Arial" w:hAnsi="Arial" w:eastAsia="黑体"/>
      <w:sz w:val="24"/>
      <w:szCs w:val="20"/>
    </w:rPr>
  </w:style>
  <w:style w:type="paragraph" w:styleId="937">
    <w:name w:val="标题 9"/>
    <w:basedOn w:val="928"/>
    <w:next w:val="928"/>
    <w:link w:val="948"/>
    <w:qFormat/>
    <w:pPr>
      <w:keepLines/>
      <w:keepNext/>
      <w:spacing w:before="240" w:after="64" w:line="320" w:lineRule="atLeast"/>
      <w:outlineLvl w:val="8"/>
    </w:pPr>
    <w:rPr>
      <w:rFonts w:ascii="Arial" w:hAnsi="Arial" w:eastAsia="黑体"/>
      <w:szCs w:val="20"/>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character" w:styleId="940">
    <w:name w:val="标题 1 字符"/>
    <w:next w:val="940"/>
    <w:link w:val="929"/>
    <w:qFormat/>
    <w:rPr>
      <w:rFonts w:ascii="宋体"/>
      <w:b/>
      <w:sz w:val="32"/>
    </w:rPr>
  </w:style>
  <w:style w:type="character" w:styleId="941">
    <w:name w:val="标题 2 字符"/>
    <w:next w:val="941"/>
    <w:link w:val="930"/>
    <w:qFormat/>
    <w:rPr>
      <w:rFonts w:ascii="Arial" w:hAnsi="Arial" w:eastAsia="黑体"/>
      <w:b/>
      <w:sz w:val="30"/>
      <w:lang w:val="en-US" w:eastAsia="zh-CN" w:bidi="ar-SA"/>
    </w:rPr>
  </w:style>
  <w:style w:type="character" w:styleId="942">
    <w:name w:val="标题 3 字符"/>
    <w:next w:val="942"/>
    <w:link w:val="931"/>
    <w:qFormat/>
    <w:rPr>
      <w:rFonts w:ascii="宋体" w:eastAsia="宋体"/>
      <w:b/>
      <w:sz w:val="24"/>
      <w:u w:val="single"/>
      <w:lang w:val="en-US" w:eastAsia="zh-CN" w:bidi="ar-SA"/>
    </w:rPr>
  </w:style>
  <w:style w:type="character" w:styleId="943">
    <w:name w:val="标题 4 字符"/>
    <w:next w:val="943"/>
    <w:link w:val="932"/>
    <w:qFormat/>
    <w:rPr>
      <w:rFonts w:ascii="Arial" w:hAnsi="Arial" w:eastAsia="黑体"/>
      <w:b/>
      <w:sz w:val="28"/>
    </w:rPr>
  </w:style>
  <w:style w:type="character" w:styleId="944">
    <w:name w:val="标题 5 字符"/>
    <w:next w:val="944"/>
    <w:link w:val="933"/>
    <w:qFormat/>
    <w:rPr>
      <w:b/>
      <w:sz w:val="28"/>
    </w:rPr>
  </w:style>
  <w:style w:type="character" w:styleId="945">
    <w:name w:val="标题 6 字符"/>
    <w:next w:val="945"/>
    <w:link w:val="934"/>
    <w:qFormat/>
    <w:rPr>
      <w:rFonts w:ascii="Arial" w:hAnsi="Arial" w:eastAsia="黑体"/>
      <w:b/>
      <w:sz w:val="24"/>
    </w:rPr>
  </w:style>
  <w:style w:type="character" w:styleId="946">
    <w:name w:val="标题 7 字符"/>
    <w:next w:val="946"/>
    <w:link w:val="935"/>
    <w:qFormat/>
    <w:rPr>
      <w:b/>
      <w:sz w:val="24"/>
    </w:rPr>
  </w:style>
  <w:style w:type="character" w:styleId="947">
    <w:name w:val="标题 8 字符"/>
    <w:next w:val="947"/>
    <w:link w:val="936"/>
    <w:qFormat/>
    <w:rPr>
      <w:rFonts w:ascii="Arial" w:hAnsi="Arial" w:eastAsia="黑体"/>
      <w:sz w:val="24"/>
    </w:rPr>
  </w:style>
  <w:style w:type="character" w:styleId="948">
    <w:name w:val="标题 9 字符"/>
    <w:next w:val="948"/>
    <w:link w:val="937"/>
    <w:qFormat/>
    <w:rPr>
      <w:rFonts w:ascii="Arial" w:hAnsi="Arial" w:eastAsia="黑体"/>
      <w:sz w:val="21"/>
    </w:rPr>
  </w:style>
  <w:style w:type="paragraph" w:styleId="949">
    <w:name w:val="目录 7"/>
    <w:basedOn w:val="928"/>
    <w:next w:val="928"/>
    <w:link w:val="928"/>
    <w:qFormat/>
    <w:pPr>
      <w:ind w:left="2520"/>
    </w:pPr>
  </w:style>
  <w:style w:type="paragraph" w:styleId="950">
    <w:name w:val="正文缩进"/>
    <w:basedOn w:val="928"/>
    <w:next w:val="950"/>
    <w:link w:val="951"/>
    <w:qFormat/>
    <w:pPr>
      <w:ind w:firstLine="420"/>
      <w:jc w:val="left"/>
    </w:pPr>
    <w:rPr>
      <w:rFonts w:ascii="宋体"/>
      <w:sz w:val="24"/>
    </w:rPr>
  </w:style>
  <w:style w:type="character" w:styleId="951">
    <w:name w:val="正文缩进 字符"/>
    <w:next w:val="951"/>
    <w:link w:val="950"/>
    <w:qFormat/>
    <w:rPr>
      <w:rFonts w:ascii="宋体" w:eastAsia="宋体"/>
      <w:sz w:val="24"/>
      <w:szCs w:val="24"/>
      <w:lang w:val="en-US" w:eastAsia="zh-CN" w:bidi="ar-SA"/>
    </w:rPr>
  </w:style>
  <w:style w:type="paragraph" w:styleId="952">
    <w:name w:val="题注"/>
    <w:basedOn w:val="928"/>
    <w:next w:val="928"/>
    <w:link w:val="928"/>
    <w:qFormat/>
    <w:pPr>
      <w:spacing w:line="480" w:lineRule="auto"/>
    </w:pPr>
    <w:rPr>
      <w:rFonts w:ascii="华文中宋" w:hAnsi="华文中宋" w:eastAsia="华文中宋"/>
      <w:sz w:val="36"/>
      <w:szCs w:val="20"/>
    </w:rPr>
  </w:style>
  <w:style w:type="paragraph" w:styleId="953">
    <w:name w:val="文档结构图"/>
    <w:basedOn w:val="928"/>
    <w:next w:val="953"/>
    <w:link w:val="954"/>
    <w:qFormat/>
    <w:pPr>
      <w:shd w:val="clear" w:color="auto" w:fill="000080"/>
    </w:pPr>
  </w:style>
  <w:style w:type="character" w:styleId="954">
    <w:name w:val="文档结构图 字符"/>
    <w:next w:val="954"/>
    <w:link w:val="953"/>
    <w:qFormat/>
    <w:rPr>
      <w:sz w:val="21"/>
      <w:szCs w:val="24"/>
      <w:shd w:val="clear" w:color="auto" w:fill="000080"/>
    </w:rPr>
  </w:style>
  <w:style w:type="paragraph" w:styleId="955">
    <w:name w:val="引文目录标题"/>
    <w:basedOn w:val="928"/>
    <w:next w:val="928"/>
    <w:link w:val="928"/>
    <w:semiHidden/>
    <w:qFormat/>
    <w:pPr>
      <w:spacing w:before="120"/>
    </w:pPr>
    <w:rPr>
      <w:rFonts w:ascii="Arial" w:hAnsi="Arial"/>
    </w:rPr>
  </w:style>
  <w:style w:type="paragraph" w:styleId="956">
    <w:name w:val="批注文字"/>
    <w:basedOn w:val="928"/>
    <w:next w:val="956"/>
    <w:link w:val="957"/>
    <w:uiPriority w:val="99"/>
    <w:qFormat/>
    <w:pPr>
      <w:jc w:val="left"/>
    </w:pPr>
  </w:style>
  <w:style w:type="character" w:styleId="957">
    <w:name w:val="批注文字 字符1"/>
    <w:next w:val="957"/>
    <w:link w:val="956"/>
    <w:uiPriority w:val="99"/>
    <w:qFormat/>
    <w:rPr>
      <w:sz w:val="21"/>
      <w:szCs w:val="24"/>
    </w:rPr>
  </w:style>
  <w:style w:type="paragraph" w:styleId="958">
    <w:name w:val="正文文本 3"/>
    <w:basedOn w:val="928"/>
    <w:next w:val="958"/>
    <w:link w:val="959"/>
    <w:qFormat/>
    <w:pPr>
      <w:spacing w:after="120"/>
    </w:pPr>
    <w:rPr>
      <w:sz w:val="16"/>
      <w:szCs w:val="16"/>
    </w:rPr>
  </w:style>
  <w:style w:type="character" w:styleId="959">
    <w:name w:val="正文文本 3 字符"/>
    <w:next w:val="959"/>
    <w:link w:val="958"/>
    <w:qFormat/>
    <w:rPr>
      <w:sz w:val="16"/>
      <w:szCs w:val="16"/>
    </w:rPr>
  </w:style>
  <w:style w:type="paragraph" w:styleId="960">
    <w:name w:val="正文文本"/>
    <w:basedOn w:val="928"/>
    <w:next w:val="928"/>
    <w:link w:val="961"/>
    <w:qFormat/>
    <w:pPr>
      <w:spacing w:before="120" w:line="22" w:lineRule="atLeast"/>
      <w:tabs>
        <w:tab w:val="left" w:pos="567" w:leader="none"/>
      </w:tabs>
    </w:pPr>
    <w:rPr>
      <w:rFonts w:ascii="宋体" w:hAnsi="宋体"/>
      <w:sz w:val="24"/>
    </w:rPr>
  </w:style>
  <w:style w:type="character" w:styleId="961">
    <w:name w:val="正文文本 字符"/>
    <w:next w:val="961"/>
    <w:link w:val="960"/>
    <w:qFormat/>
    <w:rPr>
      <w:rFonts w:ascii="宋体" w:hAnsi="宋体"/>
      <w:sz w:val="24"/>
      <w:szCs w:val="24"/>
    </w:rPr>
  </w:style>
  <w:style w:type="paragraph" w:styleId="962">
    <w:name w:val="正文文本缩进"/>
    <w:basedOn w:val="928"/>
    <w:next w:val="928"/>
    <w:link w:val="963"/>
    <w:qFormat/>
    <w:pPr>
      <w:ind w:firstLine="570"/>
      <w:spacing w:line="360" w:lineRule="auto"/>
    </w:pPr>
    <w:rPr>
      <w:sz w:val="24"/>
    </w:rPr>
  </w:style>
  <w:style w:type="character" w:styleId="963">
    <w:name w:val="正文文本缩进 字符"/>
    <w:next w:val="963"/>
    <w:link w:val="962"/>
    <w:qFormat/>
    <w:rPr>
      <w:rFonts w:eastAsia="宋体"/>
      <w:sz w:val="24"/>
      <w:szCs w:val="24"/>
      <w:lang w:val="en-US" w:eastAsia="zh-CN" w:bidi="ar-SA"/>
    </w:rPr>
  </w:style>
  <w:style w:type="paragraph" w:styleId="964">
    <w:name w:val="列表 2"/>
    <w:basedOn w:val="928"/>
    <w:next w:val="964"/>
    <w:link w:val="928"/>
    <w:qFormat/>
    <w:pPr>
      <w:ind w:left="100" w:hanging="200"/>
    </w:pPr>
  </w:style>
  <w:style w:type="paragraph" w:styleId="965">
    <w:name w:val="文本块"/>
    <w:basedOn w:val="928"/>
    <w:next w:val="965"/>
    <w:link w:val="928"/>
    <w:qFormat/>
    <w:pPr>
      <w:ind w:left="480" w:right="-341" w:firstLine="513"/>
      <w:widowControl/>
    </w:pPr>
    <w:rPr>
      <w:sz w:val="24"/>
      <w:szCs w:val="20"/>
    </w:rPr>
  </w:style>
  <w:style w:type="paragraph" w:styleId="966">
    <w:name w:val="目录 5"/>
    <w:basedOn w:val="928"/>
    <w:next w:val="928"/>
    <w:link w:val="928"/>
    <w:qFormat/>
    <w:pPr>
      <w:ind w:left="1680"/>
    </w:pPr>
  </w:style>
  <w:style w:type="paragraph" w:styleId="967">
    <w:name w:val="目录 3"/>
    <w:basedOn w:val="928"/>
    <w:next w:val="928"/>
    <w:link w:val="928"/>
    <w:uiPriority w:val="39"/>
    <w:qFormat/>
    <w:pPr>
      <w:ind w:left="840"/>
    </w:pPr>
  </w:style>
  <w:style w:type="paragraph" w:styleId="968">
    <w:name w:val="纯文本"/>
    <w:basedOn w:val="928"/>
    <w:next w:val="968"/>
    <w:link w:val="969"/>
    <w:qFormat/>
    <w:rPr>
      <w:rFonts w:hint="eastAsia" w:ascii="宋体" w:hAnsi="Courier New"/>
      <w:szCs w:val="20"/>
    </w:rPr>
  </w:style>
  <w:style w:type="character" w:styleId="969">
    <w:name w:val="纯文本 字符2"/>
    <w:next w:val="969"/>
    <w:link w:val="968"/>
    <w:qFormat/>
    <w:rPr>
      <w:rFonts w:hint="eastAsia" w:ascii="宋体" w:hAnsi="Courier New" w:eastAsia="宋体" w:cs="宋体"/>
      <w:sz w:val="21"/>
    </w:rPr>
  </w:style>
  <w:style w:type="paragraph" w:styleId="970">
    <w:name w:val="目录 8"/>
    <w:basedOn w:val="928"/>
    <w:next w:val="928"/>
    <w:link w:val="928"/>
    <w:qFormat/>
    <w:pPr>
      <w:ind w:left="2940"/>
    </w:pPr>
  </w:style>
  <w:style w:type="paragraph" w:styleId="971">
    <w:name w:val="日期"/>
    <w:basedOn w:val="928"/>
    <w:next w:val="928"/>
    <w:link w:val="972"/>
    <w:qFormat/>
    <w:pPr>
      <w:ind w:left="100"/>
    </w:pPr>
    <w:rPr>
      <w:rFonts w:ascii="仿宋_GB2312" w:hAnsi="宋体" w:eastAsia="仿宋_GB2312"/>
      <w:color w:val="000000"/>
      <w:sz w:val="24"/>
    </w:rPr>
  </w:style>
  <w:style w:type="character" w:styleId="972">
    <w:name w:val="日期 字符"/>
    <w:next w:val="972"/>
    <w:link w:val="971"/>
    <w:qFormat/>
    <w:rPr>
      <w:rFonts w:ascii="仿宋_GB2312" w:hAnsi="宋体" w:eastAsia="仿宋_GB2312"/>
      <w:color w:val="000000"/>
      <w:sz w:val="24"/>
      <w:szCs w:val="24"/>
    </w:rPr>
  </w:style>
  <w:style w:type="paragraph" w:styleId="973">
    <w:name w:val="正文文本缩进 2"/>
    <w:basedOn w:val="928"/>
    <w:next w:val="973"/>
    <w:link w:val="974"/>
    <w:qFormat/>
    <w:pPr>
      <w:ind w:firstLine="480"/>
    </w:pPr>
    <w:rPr>
      <w:rFonts w:ascii="仿宋_GB2312" w:eastAsia="仿宋_GB2312"/>
      <w:sz w:val="24"/>
    </w:rPr>
  </w:style>
  <w:style w:type="character" w:styleId="974">
    <w:name w:val="正文文本缩进 2 字符"/>
    <w:next w:val="974"/>
    <w:link w:val="973"/>
    <w:qFormat/>
    <w:rPr>
      <w:rFonts w:ascii="仿宋_GB2312" w:eastAsia="仿宋_GB2312"/>
      <w:sz w:val="24"/>
      <w:szCs w:val="24"/>
    </w:rPr>
  </w:style>
  <w:style w:type="paragraph" w:styleId="975">
    <w:name w:val="批注框文本"/>
    <w:basedOn w:val="928"/>
    <w:next w:val="975"/>
    <w:link w:val="976"/>
    <w:qFormat/>
    <w:rPr>
      <w:sz w:val="18"/>
      <w:szCs w:val="18"/>
    </w:rPr>
  </w:style>
  <w:style w:type="character" w:styleId="976">
    <w:name w:val="批注框文本 字符"/>
    <w:next w:val="976"/>
    <w:link w:val="975"/>
    <w:qFormat/>
    <w:rPr>
      <w:sz w:val="18"/>
      <w:szCs w:val="18"/>
    </w:rPr>
  </w:style>
  <w:style w:type="paragraph" w:styleId="977">
    <w:name w:val="页脚"/>
    <w:basedOn w:val="928"/>
    <w:next w:val="977"/>
    <w:link w:val="978"/>
    <w:uiPriority w:val="99"/>
    <w:qFormat/>
    <w:pPr>
      <w:jc w:val="left"/>
      <w:tabs>
        <w:tab w:val="center" w:pos="4153" w:leader="none"/>
        <w:tab w:val="right" w:pos="8306" w:leader="none"/>
      </w:tabs>
    </w:pPr>
    <w:rPr>
      <w:rFonts w:ascii="宋体"/>
      <w:sz w:val="18"/>
      <w:szCs w:val="20"/>
    </w:rPr>
  </w:style>
  <w:style w:type="character" w:styleId="978">
    <w:name w:val="页脚 字符"/>
    <w:next w:val="978"/>
    <w:link w:val="977"/>
    <w:uiPriority w:val="99"/>
    <w:qFormat/>
    <w:rPr>
      <w:rFonts w:ascii="宋体" w:eastAsia="宋体"/>
      <w:sz w:val="18"/>
      <w:lang w:val="en-US" w:eastAsia="zh-CN" w:bidi="ar-SA"/>
    </w:rPr>
  </w:style>
  <w:style w:type="paragraph" w:styleId="979">
    <w:name w:val="页眉"/>
    <w:basedOn w:val="928"/>
    <w:next w:val="979"/>
    <w:link w:val="980"/>
    <w:qFormat/>
    <w:pPr>
      <w:jc w:val="center"/>
      <w:tabs>
        <w:tab w:val="center" w:pos="4153" w:leader="none"/>
        <w:tab w:val="right" w:pos="8306" w:leader="none"/>
      </w:tabs>
    </w:pPr>
    <w:rPr>
      <w:sz w:val="18"/>
      <w:szCs w:val="18"/>
    </w:rPr>
  </w:style>
  <w:style w:type="character" w:styleId="980">
    <w:name w:val="页眉 字符"/>
    <w:next w:val="980"/>
    <w:link w:val="979"/>
    <w:qFormat/>
    <w:rPr>
      <w:sz w:val="18"/>
      <w:szCs w:val="18"/>
    </w:rPr>
  </w:style>
  <w:style w:type="paragraph" w:styleId="981">
    <w:name w:val="目录 1"/>
    <w:basedOn w:val="928"/>
    <w:next w:val="928"/>
    <w:link w:val="928"/>
    <w:uiPriority w:val="39"/>
    <w:qFormat/>
    <w:pPr>
      <w:spacing w:line="300" w:lineRule="auto"/>
      <w:tabs>
        <w:tab w:val="left" w:pos="1050" w:leader="none"/>
        <w:tab w:val="right" w:pos="8937" w:leader="dot"/>
      </w:tabs>
    </w:pPr>
    <w:rPr>
      <w:rFonts w:ascii="宋体" w:hAnsi="宋体"/>
      <w:b/>
      <w:sz w:val="24"/>
    </w:rPr>
  </w:style>
  <w:style w:type="paragraph" w:styleId="982">
    <w:name w:val="目录 4"/>
    <w:basedOn w:val="928"/>
    <w:next w:val="928"/>
    <w:link w:val="928"/>
    <w:qFormat/>
    <w:pPr>
      <w:ind w:left="1260"/>
    </w:pPr>
  </w:style>
  <w:style w:type="paragraph" w:styleId="983">
    <w:name w:val="目录 6"/>
    <w:basedOn w:val="928"/>
    <w:next w:val="928"/>
    <w:link w:val="928"/>
    <w:qFormat/>
    <w:pPr>
      <w:ind w:left="2100"/>
    </w:pPr>
  </w:style>
  <w:style w:type="paragraph" w:styleId="984">
    <w:name w:val="正文文本缩进 3"/>
    <w:basedOn w:val="928"/>
    <w:next w:val="984"/>
    <w:link w:val="985"/>
    <w:qFormat/>
    <w:pPr>
      <w:ind w:left="720" w:firstLine="480"/>
      <w:jc w:val="left"/>
      <w:spacing w:before="120" w:line="22" w:lineRule="atLeast"/>
    </w:pPr>
    <w:rPr>
      <w:rFonts w:ascii="宋体"/>
      <w:sz w:val="24"/>
      <w:szCs w:val="20"/>
    </w:rPr>
  </w:style>
  <w:style w:type="character" w:styleId="985">
    <w:name w:val="正文文本缩进 3 字符"/>
    <w:next w:val="985"/>
    <w:link w:val="984"/>
    <w:qFormat/>
    <w:rPr>
      <w:rFonts w:ascii="宋体"/>
      <w:sz w:val="24"/>
    </w:rPr>
  </w:style>
  <w:style w:type="paragraph" w:styleId="986">
    <w:name w:val="目录 2"/>
    <w:basedOn w:val="928"/>
    <w:next w:val="928"/>
    <w:link w:val="928"/>
    <w:uiPriority w:val="39"/>
    <w:qFormat/>
    <w:pPr>
      <w:ind w:left="420"/>
      <w:spacing w:line="312" w:lineRule="auto"/>
      <w:tabs>
        <w:tab w:val="right" w:pos="8937" w:leader="dot"/>
      </w:tabs>
    </w:pPr>
  </w:style>
  <w:style w:type="paragraph" w:styleId="987">
    <w:name w:val="目录 9"/>
    <w:basedOn w:val="928"/>
    <w:next w:val="928"/>
    <w:link w:val="928"/>
    <w:qFormat/>
    <w:pPr>
      <w:ind w:left="3360"/>
    </w:pPr>
  </w:style>
  <w:style w:type="paragraph" w:styleId="988">
    <w:name w:val="HTML 预设格式"/>
    <w:basedOn w:val="928"/>
    <w:next w:val="988"/>
    <w:link w:val="9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9">
    <w:name w:val="HTML 预设格式 字符"/>
    <w:next w:val="989"/>
    <w:link w:val="988"/>
    <w:qFormat/>
    <w:rPr>
      <w:rFonts w:ascii="宋体" w:hAnsi="宋体" w:cs="宋体"/>
      <w:sz w:val="24"/>
      <w:szCs w:val="24"/>
    </w:rPr>
  </w:style>
  <w:style w:type="paragraph" w:styleId="990">
    <w:name w:val="普通(网站)"/>
    <w:basedOn w:val="928"/>
    <w:next w:val="990"/>
    <w:link w:val="928"/>
    <w:uiPriority w:val="99"/>
    <w:unhideWhenUsed/>
    <w:qFormat/>
    <w:pPr>
      <w:jc w:val="left"/>
      <w:spacing w:before="100" w:beforeAutospacing="1" w:after="100" w:afterAutospacing="1"/>
      <w:widowControl/>
    </w:pPr>
    <w:rPr>
      <w:rFonts w:ascii="宋体" w:hAnsi="宋体" w:cs="宋体"/>
      <w:sz w:val="24"/>
    </w:rPr>
  </w:style>
  <w:style w:type="paragraph" w:styleId="991">
    <w:name w:val="索引 1"/>
    <w:basedOn w:val="928"/>
    <w:next w:val="928"/>
    <w:link w:val="928"/>
    <w:qFormat/>
    <w:rPr>
      <w:szCs w:val="20"/>
    </w:rPr>
  </w:style>
  <w:style w:type="paragraph" w:styleId="992">
    <w:name w:val="标题"/>
    <w:basedOn w:val="928"/>
    <w:next w:val="992"/>
    <w:link w:val="993"/>
    <w:qFormat/>
    <w:pPr>
      <w:jc w:val="center"/>
      <w:outlineLvl w:val="0"/>
    </w:pPr>
    <w:rPr>
      <w:b/>
      <w:sz w:val="32"/>
      <w:szCs w:val="20"/>
    </w:rPr>
  </w:style>
  <w:style w:type="character" w:styleId="993">
    <w:name w:val="标题 字符"/>
    <w:next w:val="993"/>
    <w:link w:val="992"/>
    <w:qFormat/>
    <w:rPr>
      <w:b/>
      <w:sz w:val="32"/>
    </w:rPr>
  </w:style>
  <w:style w:type="paragraph" w:styleId="994">
    <w:name w:val="批注主题"/>
    <w:basedOn w:val="956"/>
    <w:next w:val="956"/>
    <w:link w:val="995"/>
    <w:qFormat/>
    <w:rPr>
      <w:b/>
      <w:bCs/>
    </w:rPr>
  </w:style>
  <w:style w:type="character" w:styleId="995">
    <w:name w:val="批注主题 字符"/>
    <w:next w:val="995"/>
    <w:link w:val="994"/>
    <w:qFormat/>
    <w:rPr>
      <w:rFonts w:ascii="Times New Roman" w:hAnsi="Times New Roman" w:eastAsia="宋体" w:cs="Times New Roman"/>
      <w:b/>
      <w:bCs/>
      <w:sz w:val="21"/>
      <w:szCs w:val="24"/>
      <w:lang w:val="en-US" w:eastAsia="zh-CN" w:bidi="ar-SA"/>
    </w:rPr>
  </w:style>
  <w:style w:type="paragraph" w:styleId="996">
    <w:name w:val="正文首行缩进"/>
    <w:basedOn w:val="960"/>
    <w:next w:val="996"/>
    <w:link w:val="997"/>
    <w:pPr>
      <w:ind w:firstLine="420"/>
      <w:spacing w:before="0" w:after="120" w:line="240" w:lineRule="auto"/>
      <w:tabs>
        <w:tab w:val="clear" w:pos="567" w:leader="none"/>
      </w:tabs>
    </w:pPr>
    <w:rPr>
      <w:rFonts w:ascii="Times New Roman" w:hAnsi="Times New Roman"/>
      <w:sz w:val="21"/>
    </w:rPr>
  </w:style>
  <w:style w:type="character" w:styleId="997">
    <w:name w:val="正文文本首行缩进 字符"/>
    <w:next w:val="997"/>
    <w:link w:val="996"/>
    <w:qFormat/>
    <w:rPr>
      <w:rFonts w:ascii="宋体" w:hAnsi="宋体"/>
      <w:sz w:val="21"/>
      <w:szCs w:val="24"/>
    </w:rPr>
  </w:style>
  <w:style w:type="paragraph" w:styleId="998">
    <w:name w:val="正文首行缩进 2"/>
    <w:basedOn w:val="928"/>
    <w:next w:val="928"/>
    <w:link w:val="999"/>
    <w:qFormat/>
    <w:pPr>
      <w:ind w:left="420" w:firstLine="420"/>
      <w:spacing w:after="120" w:line="480" w:lineRule="exact"/>
    </w:pPr>
    <w:rPr>
      <w:szCs w:val="20"/>
    </w:rPr>
  </w:style>
  <w:style w:type="character" w:styleId="999">
    <w:name w:val="正文文本首行缩进 2 字符"/>
    <w:next w:val="999"/>
    <w:link w:val="998"/>
    <w:qFormat/>
    <w:rPr>
      <w:rFonts w:eastAsia="宋体"/>
      <w:sz w:val="24"/>
      <w:szCs w:val="24"/>
      <w:lang w:val="en-US" w:eastAsia="zh-CN" w:bidi="ar-SA"/>
    </w:rPr>
  </w:style>
  <w:style w:type="table" w:styleId="1000">
    <w:name w:val="网格型"/>
    <w:basedOn w:val="939"/>
    <w:next w:val="1000"/>
    <w:link w:val="928"/>
    <w:uiPriority w:val="39"/>
    <w:qFormat/>
    <w:tblPr/>
  </w:style>
  <w:style w:type="table" w:styleId="1001">
    <w:name w:val="中等深浅网格 1 - 强调文字颜色 2"/>
    <w:basedOn w:val="939"/>
    <w:next w:val="1001"/>
    <w:link w:val="928"/>
    <w:qFormat/>
    <w:rPr>
      <w:sz w:val="21"/>
      <w:szCs w:val="24"/>
    </w:rPr>
    <w:tblPr/>
  </w:style>
  <w:style w:type="character" w:styleId="1002">
    <w:name w:val="要点"/>
    <w:next w:val="1002"/>
    <w:link w:val="928"/>
    <w:qFormat/>
    <w:rPr>
      <w:b/>
      <w:bCs/>
    </w:rPr>
  </w:style>
  <w:style w:type="character" w:styleId="1003">
    <w:name w:val="页码"/>
    <w:next w:val="1003"/>
    <w:link w:val="928"/>
    <w:qFormat/>
  </w:style>
  <w:style w:type="character" w:styleId="1004">
    <w:name w:val="已访问的超链接"/>
    <w:next w:val="1004"/>
    <w:link w:val="928"/>
    <w:qFormat/>
    <w:rPr>
      <w:color w:val="800080"/>
      <w:u w:val="single"/>
    </w:rPr>
  </w:style>
  <w:style w:type="character" w:styleId="1005">
    <w:name w:val="强调"/>
    <w:next w:val="1005"/>
    <w:link w:val="928"/>
    <w:qFormat/>
    <w:rPr>
      <w:color w:val="cc0033"/>
    </w:rPr>
  </w:style>
  <w:style w:type="character" w:styleId="1006">
    <w:name w:val="超链接"/>
    <w:next w:val="1006"/>
    <w:link w:val="928"/>
    <w:uiPriority w:val="99"/>
    <w:qFormat/>
    <w:rPr>
      <w:color w:val="0000ff"/>
      <w:u w:val="single"/>
    </w:rPr>
  </w:style>
  <w:style w:type="character" w:styleId="1007">
    <w:name w:val="批注引用"/>
    <w:next w:val="1007"/>
    <w:link w:val="928"/>
    <w:uiPriority w:val="99"/>
    <w:qFormat/>
    <w:rPr>
      <w:sz w:val="21"/>
      <w:szCs w:val="21"/>
    </w:rPr>
  </w:style>
  <w:style w:type="character" w:styleId="1008">
    <w:name w:val="HTML 引文"/>
    <w:next w:val="1008"/>
    <w:link w:val="928"/>
    <w:qFormat/>
    <w:rPr>
      <w:i/>
      <w:iCs/>
    </w:rPr>
  </w:style>
  <w:style w:type="character" w:styleId="1009">
    <w:name w:val="批注文字 字符"/>
    <w:next w:val="1009"/>
    <w:link w:val="928"/>
    <w:uiPriority w:val="99"/>
    <w:qFormat/>
    <w:rPr>
      <w:rFonts w:ascii="Times New Roman" w:hAnsi="Times New Roman" w:eastAsia="宋体" w:cs="Times New Roman"/>
      <w:sz w:val="24"/>
      <w:lang w:val="en-US" w:eastAsia="zh-CN" w:bidi="ar-SA"/>
    </w:rPr>
  </w:style>
  <w:style w:type="character" w:styleId="1010">
    <w:name w:val="c21"/>
    <w:next w:val="1010"/>
    <w:link w:val="928"/>
    <w:qFormat/>
    <w:rPr>
      <w:rFonts w:ascii="ˎ̥" w:hAnsi="ˎ̥"/>
      <w:color w:val="000000"/>
      <w:sz w:val="20"/>
      <w:szCs w:val="20"/>
      <w:u w:val="none"/>
    </w:rPr>
  </w:style>
  <w:style w:type="character" w:styleId="1011">
    <w:name w:val="title4"/>
    <w:next w:val="1011"/>
    <w:link w:val="928"/>
    <w:qFormat/>
    <w:rPr>
      <w:b/>
      <w:bCs/>
      <w:color w:val="1d87b3"/>
      <w:sz w:val="15"/>
      <w:szCs w:val="15"/>
    </w:rPr>
  </w:style>
  <w:style w:type="character" w:styleId="1012">
    <w:name w:val="标题 2 Char Char"/>
    <w:next w:val="1012"/>
    <w:link w:val="928"/>
    <w:qFormat/>
    <w:rPr>
      <w:rFonts w:ascii="Arial" w:hAnsi="Arial" w:eastAsia="黑体"/>
      <w:b/>
      <w:bCs/>
      <w:sz w:val="32"/>
      <w:szCs w:val="32"/>
      <w:lang w:val="en-US" w:eastAsia="zh-CN" w:bidi="ar-SA"/>
    </w:rPr>
  </w:style>
  <w:style w:type="character" w:styleId="1013">
    <w:name w:val="black1"/>
    <w:next w:val="1013"/>
    <w:link w:val="928"/>
    <w:qFormat/>
    <w:rPr>
      <w:color w:val="000000"/>
    </w:rPr>
  </w:style>
  <w:style w:type="character" w:styleId="1014">
    <w:name w:val="street-address"/>
    <w:next w:val="1014"/>
    <w:link w:val="928"/>
    <w:qFormat/>
  </w:style>
  <w:style w:type="character" w:styleId="1015">
    <w:name w:val="locality"/>
    <w:next w:val="1015"/>
    <w:link w:val="928"/>
    <w:qFormat/>
  </w:style>
  <w:style w:type="character" w:styleId="1016">
    <w:name w:val="正文文本缩进 Char1"/>
    <w:next w:val="1016"/>
    <w:link w:val="1017"/>
    <w:qFormat/>
    <w:rPr>
      <w:rFonts w:ascii="宋体" w:hAnsi="宋体" w:eastAsia="宋体"/>
      <w:sz w:val="24"/>
      <w:szCs w:val="24"/>
      <w:lang w:bidi="ar-SA"/>
    </w:rPr>
  </w:style>
  <w:style w:type="paragraph" w:styleId="1017">
    <w:name w:val="正文文本缩进1"/>
    <w:basedOn w:val="928"/>
    <w:next w:val="1017"/>
    <w:link w:val="1016"/>
    <w:qFormat/>
    <w:pPr>
      <w:ind w:firstLine="480"/>
      <w:spacing w:line="480" w:lineRule="exact"/>
    </w:pPr>
    <w:rPr>
      <w:rFonts w:ascii="宋体" w:hAnsi="宋体"/>
      <w:sz w:val="24"/>
    </w:rPr>
  </w:style>
  <w:style w:type="character" w:styleId="1018">
    <w:name w:val="Char Char11"/>
    <w:next w:val="1018"/>
    <w:link w:val="928"/>
    <w:qFormat/>
    <w:rPr>
      <w:rFonts w:ascii="宋体" w:eastAsia="宋体"/>
      <w:b/>
      <w:sz w:val="24"/>
      <w:u w:val="single"/>
      <w:lang w:val="en-US" w:eastAsia="zh-CN" w:bidi="ar-SA"/>
    </w:rPr>
  </w:style>
  <w:style w:type="character" w:styleId="1019">
    <w:name w:val="txt"/>
    <w:next w:val="1019"/>
    <w:link w:val="928"/>
    <w:qFormat/>
  </w:style>
  <w:style w:type="character" w:styleId="1020">
    <w:name w:val="正文缩进 Char Char"/>
    <w:next w:val="1020"/>
    <w:link w:val="1021"/>
    <w:qFormat/>
    <w:rPr>
      <w:rFonts w:ascii="宋体" w:eastAsia="宋体"/>
      <w:color w:val="000000"/>
      <w:sz w:val="28"/>
      <w:lang w:bidi="ar-SA"/>
    </w:rPr>
  </w:style>
  <w:style w:type="paragraph" w:styleId="1021">
    <w:name w:val="正文缩进1"/>
    <w:basedOn w:val="928"/>
    <w:next w:val="1021"/>
    <w:link w:val="1020"/>
    <w:qFormat/>
    <w:pPr>
      <w:ind w:firstLine="567"/>
      <w:spacing w:line="480" w:lineRule="exact"/>
      <w:widowControl/>
    </w:pPr>
    <w:rPr>
      <w:rFonts w:ascii="宋体"/>
      <w:color w:val="000000"/>
      <w:sz w:val="28"/>
      <w:szCs w:val="20"/>
    </w:rPr>
  </w:style>
  <w:style w:type="character" w:styleId="1022">
    <w:name w:val="普通文字1 Char1"/>
    <w:next w:val="1022"/>
    <w:link w:val="928"/>
    <w:qFormat/>
    <w:rPr>
      <w:rFonts w:ascii="宋体" w:hAnsi="Courier New" w:eastAsia="宋体"/>
      <w:sz w:val="21"/>
      <w:lang w:val="en-US" w:eastAsia="zh-CN" w:bidi="ar-SA"/>
    </w:rPr>
  </w:style>
  <w:style w:type="character" w:styleId="1023">
    <w:name w:val="chanpin1"/>
    <w:next w:val="1023"/>
    <w:link w:val="928"/>
    <w:qFormat/>
    <w:rPr>
      <w:rFonts w:ascii="ˎ̥" w:hAnsi="ˎ̥"/>
      <w:color w:val="000000"/>
      <w:sz w:val="20"/>
      <w:szCs w:val="20"/>
      <w:u w:val="none"/>
    </w:rPr>
  </w:style>
  <w:style w:type="character" w:styleId="1024">
    <w:name w:val="列表段落 字符"/>
    <w:next w:val="1024"/>
    <w:link w:val="1025"/>
    <w:uiPriority w:val="34"/>
    <w:qFormat/>
    <w:rPr>
      <w:rFonts w:ascii="Calibri" w:hAnsi="Calibri" w:eastAsia="宋体"/>
      <w:sz w:val="21"/>
      <w:szCs w:val="22"/>
      <w:lang w:val="en-US" w:eastAsia="zh-CN" w:bidi="ar-SA"/>
    </w:rPr>
  </w:style>
  <w:style w:type="paragraph" w:styleId="1025">
    <w:name w:val="列表段落"/>
    <w:basedOn w:val="928"/>
    <w:next w:val="1025"/>
    <w:link w:val="1024"/>
    <w:uiPriority w:val="34"/>
    <w:qFormat/>
    <w:pPr>
      <w:ind w:firstLine="420"/>
    </w:pPr>
    <w:rPr>
      <w:rFonts w:ascii="Calibri" w:hAnsi="Calibri"/>
      <w:szCs w:val="22"/>
    </w:rPr>
  </w:style>
  <w:style w:type="character" w:styleId="1026">
    <w:name w:val="标题 3 Char Char"/>
    <w:next w:val="1026"/>
    <w:link w:val="928"/>
    <w:qFormat/>
    <w:rPr>
      <w:rFonts w:eastAsia="宋体"/>
      <w:b/>
      <w:bCs/>
      <w:sz w:val="32"/>
      <w:szCs w:val="32"/>
      <w:lang w:val="en-US" w:eastAsia="zh-CN" w:bidi="ar-SA"/>
    </w:rPr>
  </w:style>
  <w:style w:type="character" w:styleId="1027">
    <w:name w:val="段1 Char"/>
    <w:next w:val="1027"/>
    <w:link w:val="928"/>
    <w:qFormat/>
    <w:rPr>
      <w:rFonts w:ascii="宋体" w:eastAsia="宋体"/>
      <w:sz w:val="24"/>
      <w:lang w:val="en-US" w:eastAsia="zh-CN" w:bidi="ar-SA"/>
    </w:rPr>
  </w:style>
  <w:style w:type="character" w:styleId="1028">
    <w:name w:val="chanpin拷贝"/>
    <w:next w:val="1028"/>
    <w:link w:val="928"/>
    <w:qFormat/>
  </w:style>
  <w:style w:type="character" w:styleId="1029">
    <w:name w:val="纯文本 Char1"/>
    <w:next w:val="1029"/>
    <w:link w:val="928"/>
    <w:qFormat/>
    <w:rPr>
      <w:rFonts w:ascii="宋体" w:hAnsi="Courier New" w:eastAsia="宋体"/>
      <w:sz w:val="21"/>
      <w:lang w:val="en-US" w:eastAsia="zh-CN" w:bidi="ar-SA"/>
    </w:rPr>
  </w:style>
  <w:style w:type="character" w:styleId="1030">
    <w:name w:val="apple-style-span"/>
    <w:next w:val="1030"/>
    <w:link w:val="928"/>
    <w:qFormat/>
    <w:rPr>
      <w:rFonts w:cs="Times New Roman"/>
    </w:rPr>
  </w:style>
  <w:style w:type="paragraph" w:styleId="1031">
    <w:name w:val="二级条标题"/>
    <w:basedOn w:val="1032"/>
    <w:next w:val="928"/>
    <w:link w:val="928"/>
    <w:qFormat/>
    <w:pPr>
      <w:numPr>
        <w:ilvl w:val="0"/>
        <w:numId w:val="0"/>
      </w:numPr>
      <w:ind w:hanging="840"/>
      <w:tabs>
        <w:tab w:val="left" w:pos="360" w:leader="none"/>
        <w:tab w:val="left" w:pos="840" w:leader="none"/>
      </w:tabs>
      <w:outlineLvl w:val="2"/>
    </w:pPr>
    <w:rPr>
      <w:rFonts w:ascii="宋体" w:eastAsia="宋体"/>
      <w:b/>
    </w:rPr>
  </w:style>
  <w:style w:type="paragraph" w:styleId="1032">
    <w:name w:val="一级条标题"/>
    <w:basedOn w:val="1033"/>
    <w:next w:val="928"/>
    <w:link w:val="928"/>
    <w:qFormat/>
    <w:pPr>
      <w:numPr>
        <w:ilvl w:val="1"/>
      </w:numPr>
      <w:ind w:left="0" w:hanging="840"/>
      <w:tabs>
        <w:tab w:val="left" w:pos="360" w:leader="none"/>
        <w:tab w:val="left" w:pos="840" w:leader="none"/>
      </w:tabs>
      <w:outlineLvl w:val="1"/>
    </w:pPr>
  </w:style>
  <w:style w:type="paragraph" w:styleId="1033">
    <w:name w:val="章标题"/>
    <w:next w:val="928"/>
    <w:link w:val="92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34">
    <w:name w:val="font7"/>
    <w:basedOn w:val="928"/>
    <w:next w:val="1034"/>
    <w:link w:val="928"/>
    <w:qFormat/>
    <w:pPr>
      <w:jc w:val="left"/>
      <w:spacing w:before="100" w:beforeAutospacing="1" w:after="100" w:afterAutospacing="1"/>
      <w:widowControl/>
    </w:pPr>
    <w:rPr>
      <w:rFonts w:eastAsia="Arial Unicode MS"/>
      <w:b/>
      <w:bCs/>
      <w:color w:val="000000"/>
      <w:sz w:val="20"/>
      <w:szCs w:val="20"/>
    </w:rPr>
  </w:style>
  <w:style w:type="paragraph" w:styleId="1035">
    <w:name w:val="字元 字元"/>
    <w:basedOn w:val="928"/>
    <w:next w:val="1035"/>
    <w:link w:val="928"/>
    <w:qFormat/>
    <w:rPr>
      <w:rFonts w:ascii="Tahoma" w:hAnsi="Tahoma"/>
      <w:sz w:val="24"/>
      <w:szCs w:val="20"/>
    </w:rPr>
  </w:style>
  <w:style w:type="paragraph" w:styleId="1036">
    <w:name w:val="Char3 Char Char Char"/>
    <w:basedOn w:val="928"/>
    <w:next w:val="1036"/>
    <w:link w:val="928"/>
    <w:qFormat/>
    <w:rPr>
      <w:rFonts w:ascii="Tahoma" w:hAnsi="Tahoma"/>
      <w:sz w:val="24"/>
      <w:szCs w:val="20"/>
    </w:rPr>
  </w:style>
  <w:style w:type="paragraph" w:styleId="1037">
    <w:name w:val="font6"/>
    <w:basedOn w:val="928"/>
    <w:next w:val="1037"/>
    <w:link w:val="928"/>
    <w:qFormat/>
    <w:pPr>
      <w:jc w:val="left"/>
      <w:spacing w:before="100" w:beforeAutospacing="1" w:after="100" w:afterAutospacing="1"/>
      <w:widowControl/>
    </w:pPr>
    <w:rPr>
      <w:rFonts w:ascii="宋体" w:hAnsi="宋体" w:cs="宋体"/>
      <w:sz w:val="20"/>
      <w:szCs w:val="20"/>
    </w:rPr>
  </w:style>
  <w:style w:type="paragraph" w:styleId="1038">
    <w:name w:val="项目编号2"/>
    <w:basedOn w:val="1039"/>
    <w:next w:val="1038"/>
    <w:link w:val="928"/>
    <w:qFormat/>
    <w:pPr>
      <w:numPr>
        <w:ilvl w:val="0"/>
        <w:numId w:val="3"/>
      </w:numPr>
    </w:pPr>
  </w:style>
  <w:style w:type="paragraph" w:styleId="1039">
    <w:name w:val="项目编号1"/>
    <w:basedOn w:val="928"/>
    <w:next w:val="1039"/>
    <w:link w:val="928"/>
    <w:qFormat/>
    <w:pPr>
      <w:numPr>
        <w:ilvl w:val="0"/>
        <w:numId w:val="2"/>
      </w:numPr>
      <w:spacing w:before="100" w:beforeAutospacing="1" w:after="100" w:afterAutospacing="1" w:line="360" w:lineRule="auto"/>
    </w:pPr>
    <w:rPr>
      <w:sz w:val="24"/>
    </w:rPr>
  </w:style>
  <w:style w:type="paragraph" w:styleId="1040">
    <w:name w:val="图中文字"/>
    <w:basedOn w:val="928"/>
    <w:next w:val="1040"/>
    <w:link w:val="928"/>
    <w:qFormat/>
    <w:pPr>
      <w:jc w:val="center"/>
      <w:spacing w:line="0" w:lineRule="atLeast"/>
    </w:pPr>
    <w:rPr>
      <w:sz w:val="24"/>
      <w:szCs w:val="20"/>
    </w:rPr>
  </w:style>
  <w:style w:type="paragraph" w:styleId="1041">
    <w:name w:val="xl46"/>
    <w:basedOn w:val="928"/>
    <w:next w:val="1041"/>
    <w:link w:val="92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2">
    <w:name w:val="xl25"/>
    <w:basedOn w:val="928"/>
    <w:next w:val="1042"/>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3">
    <w:name w:val="Char2"/>
    <w:basedOn w:val="928"/>
    <w:next w:val="1043"/>
    <w:link w:val="928"/>
    <w:qFormat/>
    <w:rPr>
      <w:rFonts w:ascii="Tahoma" w:hAnsi="Tahoma"/>
      <w:sz w:val="24"/>
      <w:szCs w:val="20"/>
    </w:rPr>
  </w:style>
  <w:style w:type="paragraph" w:styleId="1044">
    <w:name w:val="xl35"/>
    <w:basedOn w:val="928"/>
    <w:next w:val="1044"/>
    <w:link w:val="9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name w:val="xl40"/>
    <w:basedOn w:val="928"/>
    <w:next w:val="1045"/>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xl52"/>
    <w:basedOn w:val="928"/>
    <w:next w:val="1046"/>
    <w:link w:val="9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7">
    <w:name w:val="xl43"/>
    <w:basedOn w:val="928"/>
    <w:next w:val="1047"/>
    <w:link w:val="9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8">
    <w:name w:val="background1"/>
    <w:basedOn w:val="928"/>
    <w:next w:val="1048"/>
    <w:link w:val="928"/>
    <w:qFormat/>
    <w:pPr>
      <w:jc w:val="left"/>
      <w:spacing w:before="100" w:beforeAutospacing="1" w:after="100" w:afterAutospacing="1"/>
      <w:widowControl/>
    </w:pPr>
    <w:rPr>
      <w:rFonts w:ascii="宋体" w:hAnsi="宋体" w:cs="宋体"/>
      <w:sz w:val="24"/>
    </w:rPr>
  </w:style>
  <w:style w:type="paragraph" w:styleId="1049">
    <w:name w:val="Char Char Char Char Char Char Char"/>
    <w:basedOn w:val="928"/>
    <w:next w:val="1049"/>
    <w:link w:val="928"/>
    <w:qFormat/>
    <w:pPr>
      <w:ind w:firstLine="200"/>
      <w:spacing w:line="360" w:lineRule="auto"/>
    </w:pPr>
    <w:rPr>
      <w:rFonts w:eastAsia="仿宋_GB2312"/>
      <w:sz w:val="24"/>
    </w:rPr>
  </w:style>
  <w:style w:type="paragraph" w:styleId="1050">
    <w:name w:val="xl38"/>
    <w:basedOn w:val="928"/>
    <w:next w:val="1050"/>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1">
    <w:name w:val="xl36"/>
    <w:basedOn w:val="928"/>
    <w:next w:val="1051"/>
    <w:link w:val="92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name w:val="正文 + 宋体"/>
    <w:basedOn w:val="928"/>
    <w:next w:val="1052"/>
    <w:link w:val="928"/>
    <w:qFormat/>
    <w:pPr>
      <w:ind w:left="360" w:hanging="360"/>
      <w:jc w:val="left"/>
      <w:widowControl/>
    </w:pPr>
    <w:rPr>
      <w:rFonts w:ascii="宋体" w:hAnsi="宋体" w:cs="宋体"/>
      <w:b/>
      <w:bCs/>
      <w:color w:val="000000"/>
      <w:sz w:val="18"/>
      <w:szCs w:val="18"/>
    </w:rPr>
  </w:style>
  <w:style w:type="paragraph" w:styleId="1053">
    <w:name w:val="正文列项_数字"/>
    <w:basedOn w:val="928"/>
    <w:next w:val="1053"/>
    <w:link w:val="928"/>
    <w:qFormat/>
    <w:pPr>
      <w:numPr>
        <w:ilvl w:val="7"/>
        <w:numId w:val="1"/>
      </w:numPr>
      <w:ind w:left="680" w:hanging="150"/>
      <w:spacing w:line="460" w:lineRule="exact"/>
      <w:tabs>
        <w:tab w:val="clear" w:pos="860" w:leader="none"/>
      </w:tabs>
      <w:outlineLvl w:val="7"/>
    </w:pPr>
    <w:rPr>
      <w:rFonts w:ascii="宋体"/>
      <w:sz w:val="28"/>
      <w:szCs w:val="20"/>
    </w:rPr>
  </w:style>
  <w:style w:type="paragraph" w:styleId="1054">
    <w:name w:val="xl39"/>
    <w:basedOn w:val="928"/>
    <w:next w:val="1054"/>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name w:val="xl37"/>
    <w:basedOn w:val="928"/>
    <w:next w:val="1055"/>
    <w:link w:val="9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name w:val="xl32"/>
    <w:basedOn w:val="928"/>
    <w:next w:val="1056"/>
    <w:link w:val="9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font8"/>
    <w:basedOn w:val="928"/>
    <w:next w:val="1057"/>
    <w:link w:val="928"/>
    <w:qFormat/>
    <w:pPr>
      <w:jc w:val="left"/>
      <w:spacing w:before="100" w:beforeAutospacing="1" w:after="100" w:afterAutospacing="1"/>
      <w:widowControl/>
    </w:pPr>
    <w:rPr>
      <w:sz w:val="36"/>
      <w:szCs w:val="36"/>
    </w:rPr>
  </w:style>
  <w:style w:type="paragraph" w:styleId="1058">
    <w:name w:val="Char"/>
    <w:basedOn w:val="928"/>
    <w:next w:val="1058"/>
    <w:link w:val="928"/>
    <w:qFormat/>
    <w:pPr>
      <w:tabs>
        <w:tab w:val="left" w:pos="360" w:leader="none"/>
      </w:tabs>
    </w:pPr>
    <w:rPr>
      <w:sz w:val="24"/>
    </w:rPr>
  </w:style>
  <w:style w:type="paragraph" w:styleId="1059">
    <w:name w:val="Char Char Char Char Char Char Char Char Char Char Char Char Char Char Char Char"/>
    <w:basedOn w:val="928"/>
    <w:next w:val="1059"/>
    <w:link w:val="928"/>
    <w:qFormat/>
    <w:pPr>
      <w:jc w:val="center"/>
      <w:spacing w:after="160" w:line="240" w:lineRule="exact"/>
      <w:widowControl/>
    </w:pPr>
    <w:rPr>
      <w:rFonts w:ascii="宋体" w:hAnsi="宋体"/>
      <w:b/>
      <w:sz w:val="30"/>
      <w:szCs w:val="30"/>
      <w:lang w:eastAsia="en-US"/>
    </w:rPr>
  </w:style>
  <w:style w:type="paragraph" w:styleId="1060">
    <w:name w:val="xl45"/>
    <w:basedOn w:val="928"/>
    <w:next w:val="1060"/>
    <w:link w:val="9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1">
    <w:name w:val="Char Char1 Char Char Char Char Char Char"/>
    <w:basedOn w:val="928"/>
    <w:next w:val="1061"/>
    <w:link w:val="928"/>
    <w:qFormat/>
    <w:pPr>
      <w:jc w:val="left"/>
      <w:spacing w:after="160" w:line="240" w:lineRule="exact"/>
      <w:widowControl/>
    </w:pPr>
    <w:rPr>
      <w:rFonts w:ascii="Verdana" w:hAnsi="Verdana" w:eastAsia="仿宋_GB2312"/>
      <w:sz w:val="24"/>
      <w:szCs w:val="20"/>
      <w:lang w:eastAsia="en-US"/>
    </w:rPr>
  </w:style>
  <w:style w:type="paragraph" w:styleId="1062">
    <w:name w:val="Char Char1"/>
    <w:basedOn w:val="953"/>
    <w:next w:val="1062"/>
    <w:link w:val="928"/>
    <w:qFormat/>
    <w:rPr>
      <w:rFonts w:ascii="Tahoma" w:hAnsi="Tahoma"/>
      <w:sz w:val="24"/>
    </w:rPr>
  </w:style>
  <w:style w:type="paragraph" w:styleId="1063">
    <w:name w:val="xl26"/>
    <w:basedOn w:val="928"/>
    <w:next w:val="1063"/>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4">
    <w:name w:val="xl30"/>
    <w:basedOn w:val="928"/>
    <w:next w:val="1064"/>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xl41"/>
    <w:basedOn w:val="928"/>
    <w:next w:val="1065"/>
    <w:link w:val="9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6">
    <w:name w:val="样式 宋体 五号 行距: 单倍行距"/>
    <w:basedOn w:val="928"/>
    <w:next w:val="1066"/>
    <w:link w:val="928"/>
    <w:qFormat/>
    <w:pPr>
      <w:jc w:val="left"/>
    </w:pPr>
    <w:rPr>
      <w:rFonts w:ascii="宋体" w:hAnsi="宋体"/>
      <w:szCs w:val="20"/>
    </w:rPr>
  </w:style>
  <w:style w:type="paragraph" w:styleId="1067">
    <w:name w:val="Char1 Char Char Char1"/>
    <w:basedOn w:val="928"/>
    <w:next w:val="1067"/>
    <w:link w:val="928"/>
    <w:qFormat/>
    <w:rPr>
      <w:rFonts w:ascii="Tahoma" w:hAnsi="Tahoma" w:cs="仿宋_GB2312"/>
      <w:sz w:val="24"/>
      <w:szCs w:val="28"/>
    </w:rPr>
  </w:style>
  <w:style w:type="paragraph" w:styleId="1068">
    <w:name w:val="四级条标题"/>
    <w:basedOn w:val="1069"/>
    <w:next w:val="928"/>
    <w:link w:val="928"/>
    <w:qFormat/>
    <w:pPr>
      <w:numPr>
        <w:ilvl w:val="4"/>
      </w:numPr>
      <w:ind w:left="0" w:hanging="840"/>
      <w:tabs>
        <w:tab w:val="left" w:pos="360" w:leader="none"/>
        <w:tab w:val="left" w:pos="840" w:leader="none"/>
      </w:tabs>
      <w:outlineLvl w:val="4"/>
    </w:pPr>
  </w:style>
  <w:style w:type="paragraph" w:styleId="1069">
    <w:name w:val="三级条标题"/>
    <w:basedOn w:val="1031"/>
    <w:next w:val="928"/>
    <w:link w:val="928"/>
    <w:qFormat/>
    <w:pPr>
      <w:numPr>
        <w:ilvl w:val="3"/>
        <w:numId w:val="1"/>
      </w:numPr>
      <w:ind w:left="0" w:hanging="840"/>
      <w:tabs>
        <w:tab w:val="left" w:pos="360" w:leader="none"/>
        <w:tab w:val="left" w:pos="840" w:leader="none"/>
      </w:tabs>
      <w:outlineLvl w:val="3"/>
    </w:pPr>
  </w:style>
  <w:style w:type="paragraph" w:styleId="1070">
    <w:name w:val="??"/>
    <w:next w:val="1070"/>
    <w:link w:val="928"/>
    <w:qFormat/>
    <w:pPr>
      <w:jc w:val="both"/>
      <w:widowControl w:val="off"/>
    </w:pPr>
    <w:rPr>
      <w:sz w:val="21"/>
      <w:lang w:val="en-US" w:eastAsia="en-US" w:bidi="ar-SA"/>
    </w:rPr>
  </w:style>
  <w:style w:type="paragraph" w:styleId="1071">
    <w:name w:val="样式 标题 2 + 宋体 五号 行距: 单倍行距"/>
    <w:basedOn w:val="930"/>
    <w:next w:val="1071"/>
    <w:link w:val="92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2">
    <w:name w:val="List Paragraph1"/>
    <w:basedOn w:val="928"/>
    <w:next w:val="1072"/>
    <w:link w:val="928"/>
    <w:qFormat/>
    <w:pPr>
      <w:ind w:firstLine="420"/>
    </w:pPr>
    <w:rPr>
      <w:rFonts w:ascii="Calibri" w:hAnsi="Calibri"/>
      <w:szCs w:val="22"/>
    </w:rPr>
  </w:style>
  <w:style w:type="paragraph" w:styleId="1073">
    <w:name w:val="项目符号1"/>
    <w:basedOn w:val="1074"/>
    <w:next w:val="1073"/>
    <w:link w:val="928"/>
    <w:qFormat/>
    <w:pPr>
      <w:ind w:left="-25" w:firstLine="0"/>
    </w:pPr>
  </w:style>
  <w:style w:type="paragraph" w:styleId="1074">
    <w:name w:val="正文文本样式"/>
    <w:basedOn w:val="928"/>
    <w:next w:val="1074"/>
    <w:link w:val="928"/>
    <w:qFormat/>
    <w:pPr>
      <w:ind w:firstLine="482"/>
      <w:spacing w:line="360" w:lineRule="auto"/>
    </w:pPr>
    <w:rPr>
      <w:rFonts w:cs="宋体"/>
      <w:sz w:val="24"/>
      <w:szCs w:val="20"/>
    </w:rPr>
  </w:style>
  <w:style w:type="paragraph" w:styleId="1075">
    <w:name w:val="xl27"/>
    <w:basedOn w:val="928"/>
    <w:next w:val="1075"/>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6">
    <w:name w:val="font5"/>
    <w:basedOn w:val="928"/>
    <w:next w:val="1076"/>
    <w:link w:val="928"/>
    <w:qFormat/>
    <w:pPr>
      <w:jc w:val="left"/>
      <w:spacing w:before="100" w:beforeAutospacing="1" w:after="100" w:afterAutospacing="1"/>
      <w:widowControl/>
    </w:pPr>
    <w:rPr>
      <w:rFonts w:ascii="宋体" w:hAnsi="宋体" w:cs="宋体"/>
      <w:sz w:val="18"/>
      <w:szCs w:val="18"/>
    </w:rPr>
  </w:style>
  <w:style w:type="paragraph" w:styleId="1077">
    <w:name w:val="五级条标题"/>
    <w:basedOn w:val="1068"/>
    <w:next w:val="928"/>
    <w:link w:val="928"/>
    <w:qFormat/>
    <w:pPr>
      <w:numPr>
        <w:ilvl w:val="5"/>
      </w:numPr>
      <w:ind w:left="0" w:hanging="840"/>
      <w:tabs>
        <w:tab w:val="left" w:pos="360" w:leader="none"/>
        <w:tab w:val="left" w:pos="840" w:leader="none"/>
      </w:tabs>
      <w:outlineLvl w:val="5"/>
    </w:pPr>
  </w:style>
  <w:style w:type="paragraph" w:styleId="1078">
    <w:name w:val="xl49"/>
    <w:basedOn w:val="928"/>
    <w:next w:val="1078"/>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9">
    <w:name w:val="文档正文"/>
    <w:basedOn w:val="928"/>
    <w:next w:val="1079"/>
    <w:link w:val="928"/>
    <w:qFormat/>
    <w:pPr>
      <w:spacing w:before="120" w:after="120" w:line="180" w:lineRule="auto"/>
    </w:pPr>
    <w:rPr>
      <w:rFonts w:ascii="Arial" w:hAnsi="Arial"/>
      <w:szCs w:val="20"/>
    </w:rPr>
  </w:style>
  <w:style w:type="paragraph" w:styleId="1080">
    <w:name w:val="xl33"/>
    <w:basedOn w:val="928"/>
    <w:next w:val="1080"/>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name w:val="xl42"/>
    <w:basedOn w:val="928"/>
    <w:next w:val="1081"/>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2">
    <w:name w:val="Char Char Char1 Char"/>
    <w:basedOn w:val="928"/>
    <w:next w:val="1082"/>
    <w:link w:val="928"/>
    <w:qFormat/>
    <w:rPr>
      <w:rFonts w:ascii="Tahoma" w:hAnsi="Tahoma"/>
      <w:sz w:val="24"/>
      <w:szCs w:val="20"/>
    </w:rPr>
  </w:style>
  <w:style w:type="paragraph" w:styleId="1083">
    <w:name w:val="xl44"/>
    <w:basedOn w:val="928"/>
    <w:next w:val="1083"/>
    <w:link w:val="9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4">
    <w:name w:val="1名"/>
    <w:basedOn w:val="928"/>
    <w:next w:val="1084"/>
    <w:link w:val="928"/>
    <w:qFormat/>
    <w:pPr>
      <w:numPr>
        <w:ilvl w:val="0"/>
        <w:numId w:val="5"/>
      </w:numPr>
      <w:spacing w:before="120"/>
      <w:tabs>
        <w:tab w:val="left" w:pos="360" w:leader="none"/>
      </w:tabs>
    </w:pPr>
    <w:rPr>
      <w:rFonts w:ascii="宋体"/>
      <w:sz w:val="28"/>
      <w:szCs w:val="20"/>
    </w:rPr>
  </w:style>
  <w:style w:type="paragraph" w:styleId="1085">
    <w:name w:val="font9"/>
    <w:basedOn w:val="928"/>
    <w:next w:val="1085"/>
    <w:link w:val="928"/>
    <w:qFormat/>
    <w:pPr>
      <w:jc w:val="left"/>
      <w:spacing w:before="100" w:beforeAutospacing="1" w:after="100" w:afterAutospacing="1"/>
      <w:widowControl/>
    </w:pPr>
    <w:rPr>
      <w:rFonts w:hint="eastAsia" w:ascii="宋体" w:hAnsi="宋体" w:cs="Arial Unicode MS"/>
      <w:color w:val="000000"/>
      <w:sz w:val="20"/>
      <w:szCs w:val="20"/>
    </w:rPr>
  </w:style>
  <w:style w:type="paragraph" w:styleId="1086">
    <w:name w:val="Char Char Char1 Char1"/>
    <w:basedOn w:val="928"/>
    <w:next w:val="1086"/>
    <w:link w:val="928"/>
    <w:qFormat/>
    <w:rPr>
      <w:rFonts w:ascii="Tahoma" w:hAnsi="Tahoma"/>
      <w:sz w:val="24"/>
      <w:szCs w:val="20"/>
    </w:rPr>
  </w:style>
  <w:style w:type="paragraph" w:styleId="1087">
    <w:name w:val="Char Char Char Char Char Char Char Char Char Char"/>
    <w:basedOn w:val="928"/>
    <w:next w:val="1087"/>
    <w:link w:val="928"/>
    <w:qFormat/>
  </w:style>
  <w:style w:type="paragraph" w:styleId="1088">
    <w:name w:val="Char Char1 Char Char Char Char Char Char Char Char"/>
    <w:basedOn w:val="928"/>
    <w:next w:val="1088"/>
    <w:link w:val="928"/>
    <w:qFormat/>
    <w:pPr>
      <w:jc w:val="left"/>
      <w:spacing w:after="160" w:line="240" w:lineRule="exact"/>
      <w:widowControl/>
    </w:pPr>
    <w:rPr>
      <w:rFonts w:ascii="Verdana" w:hAnsi="Verdana"/>
      <w:sz w:val="20"/>
      <w:szCs w:val="20"/>
      <w:lang w:eastAsia="en-US"/>
    </w:rPr>
  </w:style>
  <w:style w:type="paragraph" w:styleId="1089">
    <w:name w:val="Char1"/>
    <w:basedOn w:val="928"/>
    <w:next w:val="1089"/>
    <w:link w:val="928"/>
    <w:qFormat/>
    <w:pPr>
      <w:tabs>
        <w:tab w:val="left" w:pos="360" w:leader="none"/>
      </w:tabs>
    </w:pPr>
    <w:rPr>
      <w:sz w:val="24"/>
    </w:rPr>
  </w:style>
  <w:style w:type="paragraph" w:styleId="1090">
    <w:name w:val="正文列项_字母"/>
    <w:basedOn w:val="928"/>
    <w:next w:val="1090"/>
    <w:link w:val="928"/>
    <w:qFormat/>
    <w:pPr>
      <w:numPr>
        <w:ilvl w:val="6"/>
        <w:numId w:val="1"/>
      </w:numPr>
      <w:ind w:left="480" w:hanging="180"/>
      <w:spacing w:line="460" w:lineRule="exact"/>
      <w:tabs>
        <w:tab w:val="clear" w:pos="635" w:leader="none"/>
      </w:tabs>
      <w:outlineLvl w:val="6"/>
    </w:pPr>
    <w:rPr>
      <w:rFonts w:ascii="宋体"/>
      <w:sz w:val="28"/>
      <w:szCs w:val="20"/>
    </w:rPr>
  </w:style>
  <w:style w:type="paragraph" w:styleId="1091">
    <w:name w:val="xl28"/>
    <w:basedOn w:val="928"/>
    <w:next w:val="1091"/>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name w:val="xl47"/>
    <w:basedOn w:val="928"/>
    <w:next w:val="1092"/>
    <w:link w:val="9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默认段落字体 Para Char Char Char Char"/>
    <w:basedOn w:val="928"/>
    <w:next w:val="1093"/>
    <w:link w:val="928"/>
    <w:qFormat/>
    <w:rPr>
      <w:rFonts w:ascii="Arial" w:hAnsi="Arial" w:cs="Arial"/>
      <w:szCs w:val="21"/>
    </w:rPr>
  </w:style>
  <w:style w:type="paragraph" w:styleId="1094">
    <w:name w:val="xl48"/>
    <w:basedOn w:val="928"/>
    <w:next w:val="1094"/>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5">
    <w:name w:val="xl31"/>
    <w:basedOn w:val="928"/>
    <w:next w:val="1095"/>
    <w:link w:val="9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6">
    <w:name w:val="xl53"/>
    <w:basedOn w:val="928"/>
    <w:next w:val="1096"/>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Char Char Char"/>
    <w:basedOn w:val="928"/>
    <w:next w:val="1097"/>
    <w:link w:val="928"/>
    <w:qFormat/>
    <w:rPr>
      <w:rFonts w:ascii="Tahoma" w:hAnsi="Tahoma"/>
      <w:sz w:val="24"/>
      <w:szCs w:val="20"/>
    </w:rPr>
  </w:style>
  <w:style w:type="paragraph" w:styleId="1098">
    <w:name w:val="xl50"/>
    <w:basedOn w:val="928"/>
    <w:next w:val="1098"/>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9">
    <w:name w:val="缺省文本"/>
    <w:basedOn w:val="928"/>
    <w:next w:val="1099"/>
    <w:link w:val="928"/>
    <w:qFormat/>
    <w:pPr>
      <w:jc w:val="left"/>
    </w:pPr>
    <w:rPr>
      <w:sz w:val="24"/>
    </w:rPr>
  </w:style>
  <w:style w:type="paragraph" w:styleId="1100">
    <w:name w:val="Char Char Char1"/>
    <w:basedOn w:val="928"/>
    <w:next w:val="1100"/>
    <w:link w:val="928"/>
    <w:qFormat/>
    <w:rPr>
      <w:rFonts w:ascii="Tahoma" w:hAnsi="Tahoma"/>
      <w:sz w:val="24"/>
      <w:szCs w:val="20"/>
    </w:rPr>
  </w:style>
  <w:style w:type="paragraph" w:styleId="1101">
    <w:name w:val="Char Char Char Char Char Char Char1"/>
    <w:basedOn w:val="928"/>
    <w:next w:val="1101"/>
    <w:link w:val="928"/>
    <w:qFormat/>
    <w:pPr>
      <w:ind w:firstLine="200"/>
      <w:spacing w:line="360" w:lineRule="auto"/>
    </w:pPr>
    <w:rPr>
      <w:rFonts w:eastAsia="仿宋_GB2312"/>
      <w:sz w:val="24"/>
    </w:rPr>
  </w:style>
  <w:style w:type="paragraph" w:styleId="1102">
    <w:name w:val="xl51"/>
    <w:basedOn w:val="928"/>
    <w:next w:val="1102"/>
    <w:link w:val="9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样式2"/>
    <w:basedOn w:val="991"/>
    <w:next w:val="1103"/>
    <w:link w:val="928"/>
    <w:qFormat/>
    <w:pPr>
      <w:jc w:val="center"/>
      <w:spacing w:line="360" w:lineRule="auto"/>
    </w:pPr>
    <w:rPr>
      <w:sz w:val="24"/>
    </w:rPr>
  </w:style>
  <w:style w:type="paragraph" w:styleId="1104">
    <w:name w:val="xl24"/>
    <w:basedOn w:val="928"/>
    <w:next w:val="1104"/>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name w:val="xl29"/>
    <w:basedOn w:val="928"/>
    <w:next w:val="1105"/>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6">
    <w:name w:val="正文 + 楷体_GB2312"/>
    <w:basedOn w:val="928"/>
    <w:next w:val="1106"/>
    <w:link w:val="928"/>
    <w:qFormat/>
    <w:pPr>
      <w:jc w:val="left"/>
      <w:widowControl/>
    </w:pPr>
    <w:rPr>
      <w:rFonts w:ascii="楷体_GB2312" w:eastAsia="楷体_GB2312" w:cs="Arial"/>
      <w:sz w:val="24"/>
    </w:rPr>
  </w:style>
  <w:style w:type="paragraph" w:styleId="1107">
    <w:name w:val="xl34"/>
    <w:basedOn w:val="928"/>
    <w:next w:val="1107"/>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8">
    <w:name w:val="1 Char Char Char Char"/>
    <w:basedOn w:val="928"/>
    <w:next w:val="1108"/>
    <w:link w:val="928"/>
    <w:qFormat/>
    <w:rPr>
      <w:rFonts w:ascii="Tahoma" w:hAnsi="Tahoma"/>
      <w:sz w:val="24"/>
      <w:szCs w:val="20"/>
    </w:rPr>
  </w:style>
  <w:style w:type="paragraph" w:styleId="1109">
    <w:name w:val="Default"/>
    <w:next w:val="1109"/>
    <w:link w:val="928"/>
    <w:qFormat/>
    <w:pPr>
      <w:widowControl w:val="off"/>
    </w:pPr>
    <w:rPr>
      <w:rFonts w:ascii="Symbol" w:hAnsi="Symbol" w:cs="Symbol"/>
      <w:color w:val="000000"/>
      <w:sz w:val="24"/>
      <w:szCs w:val="24"/>
      <w:lang w:val="en-US" w:eastAsia="zh-CN" w:bidi="ar-SA"/>
    </w:rPr>
  </w:style>
  <w:style w:type="paragraph" w:styleId="1110">
    <w:name w:val="列出段落1"/>
    <w:basedOn w:val="928"/>
    <w:next w:val="1110"/>
    <w:link w:val="928"/>
    <w:qFormat/>
    <w:pPr>
      <w:ind w:firstLine="420"/>
    </w:pPr>
    <w:rPr>
      <w:rFonts w:ascii="Calibri" w:hAnsi="Calibri"/>
      <w:szCs w:val="22"/>
    </w:rPr>
  </w:style>
  <w:style w:type="paragraph" w:styleId="1111">
    <w:name w:val="default"/>
    <w:basedOn w:val="928"/>
    <w:next w:val="1111"/>
    <w:link w:val="928"/>
    <w:qFormat/>
    <w:pPr>
      <w:jc w:val="left"/>
      <w:spacing w:before="100" w:beforeAutospacing="1" w:after="100" w:afterAutospacing="1"/>
      <w:widowControl/>
    </w:pPr>
    <w:rPr>
      <w:rFonts w:ascii="宋体" w:hAnsi="宋体" w:cs="宋体"/>
      <w:sz w:val="24"/>
    </w:rPr>
  </w:style>
  <w:style w:type="paragraph" w:styleId="1112">
    <w:name w:val="字元 字元1"/>
    <w:basedOn w:val="928"/>
    <w:next w:val="1112"/>
    <w:link w:val="928"/>
    <w:qFormat/>
    <w:rPr>
      <w:rFonts w:ascii="Tahoma" w:hAnsi="Tahoma"/>
      <w:sz w:val="24"/>
      <w:szCs w:val="20"/>
    </w:rPr>
  </w:style>
  <w:style w:type="paragraph" w:styleId="1113">
    <w:name w:val="_Style 160"/>
    <w:next w:val="1113"/>
    <w:link w:val="928"/>
    <w:qFormat/>
    <w:rPr>
      <w:sz w:val="21"/>
      <w:szCs w:val="24"/>
      <w:lang w:val="en-US" w:eastAsia="zh-CN" w:bidi="ar-SA"/>
    </w:rPr>
  </w:style>
  <w:style w:type="paragraph" w:styleId="1114">
    <w:name w:val="项目编号3"/>
    <w:basedOn w:val="1074"/>
    <w:next w:val="1114"/>
    <w:link w:val="928"/>
    <w:qFormat/>
    <w:pPr>
      <w:numPr>
        <w:ilvl w:val="0"/>
        <w:numId w:val="6"/>
      </w:numPr>
    </w:pPr>
  </w:style>
  <w:style w:type="paragraph" w:styleId="1115">
    <w:name w:val="Char21"/>
    <w:basedOn w:val="928"/>
    <w:next w:val="1115"/>
    <w:link w:val="928"/>
    <w:qFormat/>
    <w:rPr>
      <w:rFonts w:ascii="Tahoma" w:hAnsi="Tahoma"/>
      <w:sz w:val="24"/>
      <w:szCs w:val="20"/>
    </w:rPr>
  </w:style>
  <w:style w:type="paragraph" w:styleId="1116">
    <w:name w:val="表格文字"/>
    <w:basedOn w:val="962"/>
    <w:next w:val="1116"/>
    <w:link w:val="928"/>
    <w:qFormat/>
    <w:pPr>
      <w:ind w:firstLine="0"/>
      <w:spacing w:before="20" w:after="20" w:line="240" w:lineRule="auto"/>
    </w:pPr>
    <w:rPr>
      <w:rFonts w:ascii="Century Gothic" w:hAnsi="Century Gothic"/>
      <w:sz w:val="20"/>
      <w:szCs w:val="20"/>
    </w:rPr>
  </w:style>
  <w:style w:type="paragraph" w:styleId="1117">
    <w:name w:val="Char Char Char Char Char Char Char Char Char Char1"/>
    <w:basedOn w:val="928"/>
    <w:next w:val="1117"/>
    <w:link w:val="928"/>
    <w:qFormat/>
    <w:rPr>
      <w:rFonts w:ascii="宋体" w:hAnsi="宋体" w:cs="Courier New"/>
      <w:sz w:val="32"/>
      <w:szCs w:val="32"/>
    </w:rPr>
  </w:style>
  <w:style w:type="paragraph" w:styleId="1118">
    <w:name w:val="正文文本样式 加粗"/>
    <w:basedOn w:val="1074"/>
    <w:next w:val="1118"/>
    <w:link w:val="928"/>
    <w:qFormat/>
    <w:rPr>
      <w:b/>
    </w:rPr>
  </w:style>
  <w:style w:type="paragraph" w:styleId="1119">
    <w:name w:val="Char2 Char Char Char Char Char Char"/>
    <w:basedOn w:val="928"/>
    <w:next w:val="1119"/>
    <w:link w:val="928"/>
    <w:qFormat/>
    <w:pPr>
      <w:jc w:val="center"/>
      <w:spacing w:line="400" w:lineRule="exact"/>
      <w:widowControl/>
    </w:pPr>
  </w:style>
  <w:style w:type="paragraph" w:styleId="1120">
    <w:name w:val="Char Char4"/>
    <w:basedOn w:val="928"/>
    <w:next w:val="1120"/>
    <w:link w:val="928"/>
    <w:qFormat/>
    <w:pPr>
      <w:jc w:val="center"/>
      <w:spacing w:line="400" w:lineRule="exact"/>
      <w:widowControl/>
    </w:pPr>
  </w:style>
  <w:style w:type="paragraph" w:styleId="1121">
    <w:name w:val="Char3 Char Char Char1"/>
    <w:basedOn w:val="928"/>
    <w:next w:val="1121"/>
    <w:link w:val="928"/>
    <w:qFormat/>
    <w:rPr>
      <w:rFonts w:ascii="Tahoma" w:hAnsi="Tahoma"/>
      <w:sz w:val="24"/>
      <w:szCs w:val="20"/>
    </w:rPr>
  </w:style>
  <w:style w:type="paragraph" w:styleId="1122">
    <w:name w:val="无间隔"/>
    <w:next w:val="1122"/>
    <w:link w:val="928"/>
    <w:qFormat/>
    <w:pPr>
      <w:jc w:val="both"/>
      <w:widowControl w:val="off"/>
    </w:pPr>
    <w:rPr>
      <w:sz w:val="21"/>
      <w:szCs w:val="24"/>
      <w:lang w:val="en-US" w:eastAsia="zh-CN" w:bidi="ar-SA"/>
    </w:rPr>
  </w:style>
  <w:style w:type="paragraph" w:styleId="1123">
    <w:name w:val="22222222222222"/>
    <w:basedOn w:val="928"/>
    <w:next w:val="1123"/>
    <w:link w:val="928"/>
    <w:qFormat/>
    <w:pPr>
      <w:ind w:firstLine="480"/>
      <w:jc w:val="left"/>
      <w:spacing w:line="360" w:lineRule="auto"/>
      <w:widowControl/>
    </w:pPr>
    <w:rPr>
      <w:color w:val="ff0000"/>
      <w:sz w:val="24"/>
      <w:szCs w:val="20"/>
    </w:rPr>
  </w:style>
  <w:style w:type="character" w:styleId="1124">
    <w:name w:val="中等深浅网格 1 - 强调文字颜色 2 Char"/>
    <w:next w:val="1124"/>
    <w:link w:val="1125"/>
    <w:qFormat/>
    <w:rPr>
      <w:sz w:val="21"/>
      <w:szCs w:val="24"/>
      <w:lang w:val="zh-CN" w:eastAsia="zh-CN" w:bidi="ar-SA"/>
    </w:rPr>
  </w:style>
  <w:style w:type="paragraph" w:styleId="1125">
    <w:name w:val="1"/>
    <w:next w:val="1125"/>
    <w:link w:val="1124"/>
    <w:qFormat/>
    <w:rPr>
      <w:sz w:val="21"/>
      <w:szCs w:val="24"/>
      <w:lang w:val="zh-CN" w:eastAsia="zh-CN" w:bidi="ar-SA"/>
    </w:rPr>
  </w:style>
  <w:style w:type="paragraph" w:styleId="1126">
    <w:name w:val="图文"/>
    <w:basedOn w:val="928"/>
    <w:next w:val="1126"/>
    <w:link w:val="928"/>
    <w:qFormat/>
    <w:pPr>
      <w:spacing w:after="50" w:line="360" w:lineRule="auto"/>
    </w:pPr>
    <w:rPr>
      <w:sz w:val="24"/>
    </w:rPr>
  </w:style>
  <w:style w:type="paragraph" w:styleId="1127">
    <w:name w:val="xl23"/>
    <w:basedOn w:val="928"/>
    <w:next w:val="1127"/>
    <w:link w:val="928"/>
    <w:qFormat/>
    <w:pPr>
      <w:spacing w:before="100" w:beforeAutospacing="1" w:after="100" w:afterAutospacing="1" w:line="360" w:lineRule="auto"/>
      <w:widowControl/>
    </w:pPr>
    <w:rPr>
      <w:sz w:val="24"/>
      <w:szCs w:val="20"/>
    </w:rPr>
  </w:style>
  <w:style w:type="paragraph" w:styleId="1128">
    <w:name w:val="正文表格"/>
    <w:basedOn w:val="928"/>
    <w:next w:val="1128"/>
    <w:link w:val="1129"/>
    <w:qFormat/>
    <w:pPr>
      <w:jc w:val="left"/>
    </w:pPr>
    <w:rPr>
      <w:rFonts w:ascii="宋体" w:hAnsi="宋体"/>
      <w:color w:val="000000"/>
      <w:szCs w:val="21"/>
    </w:rPr>
  </w:style>
  <w:style w:type="character" w:styleId="1129">
    <w:name w:val="正文表格 Char"/>
    <w:next w:val="1129"/>
    <w:link w:val="1128"/>
    <w:qFormat/>
    <w:rPr>
      <w:rFonts w:ascii="宋体" w:hAnsi="宋体"/>
      <w:color w:val="000000"/>
      <w:sz w:val="21"/>
      <w:szCs w:val="21"/>
    </w:rPr>
  </w:style>
  <w:style w:type="paragraph" w:styleId="1130">
    <w:name w:val="正文重点"/>
    <w:basedOn w:val="928"/>
    <w:next w:val="1130"/>
    <w:link w:val="1131"/>
    <w:qFormat/>
    <w:pPr>
      <w:ind w:firstLine="482"/>
      <w:jc w:val="left"/>
      <w:spacing w:line="360" w:lineRule="auto"/>
    </w:pPr>
    <w:rPr>
      <w:b/>
      <w:sz w:val="24"/>
      <w:szCs w:val="20"/>
    </w:rPr>
  </w:style>
  <w:style w:type="character" w:styleId="1131">
    <w:name w:val="正文重点 Char"/>
    <w:next w:val="1131"/>
    <w:link w:val="1130"/>
    <w:qFormat/>
    <w:rPr>
      <w:b/>
      <w:sz w:val="24"/>
    </w:rPr>
  </w:style>
  <w:style w:type="paragraph" w:styleId="1132">
    <w:name w:val="标题1-附件"/>
    <w:basedOn w:val="929"/>
    <w:next w:val="1132"/>
    <w:link w:val="928"/>
    <w:qFormat/>
    <w:pPr>
      <w:jc w:val="left"/>
    </w:pPr>
    <w:rPr>
      <w:sz w:val="24"/>
      <w:szCs w:val="24"/>
    </w:rPr>
  </w:style>
  <w:style w:type="paragraph" w:styleId="1133">
    <w:name w:val="正文小标题"/>
    <w:basedOn w:val="928"/>
    <w:next w:val="950"/>
    <w:link w:val="1134"/>
    <w:qFormat/>
    <w:pPr>
      <w:ind w:firstLine="482"/>
      <w:jc w:val="left"/>
      <w:spacing w:before="312" w:after="312"/>
    </w:pPr>
    <w:rPr>
      <w:rFonts w:ascii="宋体" w:hAnsi="宋体"/>
      <w:b/>
      <w:i/>
      <w:color w:val="ff0000"/>
      <w:sz w:val="24"/>
      <w:szCs w:val="20"/>
    </w:rPr>
  </w:style>
  <w:style w:type="character" w:styleId="1134">
    <w:name w:val="正文小标题 Char"/>
    <w:next w:val="1134"/>
    <w:link w:val="1133"/>
    <w:qFormat/>
    <w:rPr>
      <w:rFonts w:ascii="宋体" w:hAnsi="宋体"/>
      <w:b/>
      <w:i/>
      <w:color w:val="ff0000"/>
      <w:sz w:val="24"/>
    </w:rPr>
  </w:style>
  <w:style w:type="paragraph" w:styleId="1135">
    <w:name w:val="正文大标题"/>
    <w:basedOn w:val="1133"/>
    <w:next w:val="950"/>
    <w:link w:val="1136"/>
    <w:qFormat/>
    <w:pPr>
      <w:jc w:val="center"/>
    </w:pPr>
    <w:rPr>
      <w:i w:val="0"/>
      <w:color w:val="000000"/>
      <w:sz w:val="28"/>
      <w:szCs w:val="21"/>
    </w:rPr>
  </w:style>
  <w:style w:type="character" w:styleId="1136">
    <w:name w:val="正文大标题 Char"/>
    <w:next w:val="1136"/>
    <w:link w:val="1135"/>
    <w:qFormat/>
    <w:rPr>
      <w:rFonts w:ascii="宋体" w:hAnsi="宋体"/>
      <w:b/>
      <w:color w:val="000000"/>
      <w:sz w:val="28"/>
      <w:szCs w:val="21"/>
    </w:rPr>
  </w:style>
  <w:style w:type="paragraph" w:styleId="1137">
    <w:name w:val="注释"/>
    <w:basedOn w:val="928"/>
    <w:next w:val="1137"/>
    <w:link w:val="1138"/>
    <w:qFormat/>
    <w:pPr>
      <w:ind w:left="420" w:hanging="420"/>
      <w:jc w:val="left"/>
    </w:pPr>
    <w:rPr>
      <w:rFonts w:ascii="宋体" w:hAnsi="宋体"/>
      <w:szCs w:val="21"/>
    </w:rPr>
  </w:style>
  <w:style w:type="character" w:styleId="1138">
    <w:name w:val="注释 Char"/>
    <w:next w:val="1138"/>
    <w:link w:val="1137"/>
    <w:qFormat/>
    <w:rPr>
      <w:rFonts w:ascii="宋体" w:hAnsi="宋体"/>
      <w:sz w:val="21"/>
      <w:szCs w:val="21"/>
    </w:rPr>
  </w:style>
  <w:style w:type="paragraph" w:styleId="1139">
    <w:name w:val="正文须知-1级"/>
    <w:basedOn w:val="928"/>
    <w:next w:val="928"/>
    <w:link w:val="928"/>
    <w:qFormat/>
    <w:pPr>
      <w:numPr>
        <w:ilvl w:val="0"/>
        <w:numId w:val="7"/>
      </w:numPr>
      <w:spacing w:line="300" w:lineRule="auto"/>
    </w:pPr>
    <w:rPr>
      <w:rFonts w:ascii="宋体" w:hAnsi="Calibri"/>
      <w:sz w:val="24"/>
      <w:szCs w:val="21"/>
    </w:rPr>
  </w:style>
  <w:style w:type="paragraph" w:styleId="1140">
    <w:name w:val="正文须知-2级"/>
    <w:basedOn w:val="928"/>
    <w:next w:val="1140"/>
    <w:link w:val="928"/>
    <w:qFormat/>
    <w:pPr>
      <w:numPr>
        <w:ilvl w:val="1"/>
        <w:numId w:val="7"/>
      </w:numPr>
      <w:spacing w:line="300" w:lineRule="auto"/>
    </w:pPr>
    <w:rPr>
      <w:rFonts w:ascii="宋体" w:hAnsi="Calibri"/>
      <w:sz w:val="24"/>
      <w:szCs w:val="21"/>
    </w:rPr>
  </w:style>
  <w:style w:type="paragraph" w:styleId="1141">
    <w:name w:val="正文须知-3级"/>
    <w:basedOn w:val="928"/>
    <w:next w:val="1141"/>
    <w:link w:val="928"/>
    <w:qFormat/>
    <w:pPr>
      <w:numPr>
        <w:ilvl w:val="2"/>
        <w:numId w:val="7"/>
      </w:numPr>
      <w:ind w:hanging="355"/>
      <w:spacing w:line="300" w:lineRule="auto"/>
    </w:pPr>
    <w:rPr>
      <w:rFonts w:ascii="宋体" w:hAnsi="Calibri"/>
      <w:sz w:val="24"/>
      <w:szCs w:val="21"/>
    </w:rPr>
  </w:style>
  <w:style w:type="character" w:styleId="1142">
    <w:name w:val="纯文本 字符"/>
    <w:next w:val="1142"/>
    <w:link w:val="928"/>
    <w:uiPriority w:val="99"/>
    <w:qFormat/>
    <w:rPr>
      <w:rFonts w:ascii="宋体" w:hAnsi="Courier New" w:eastAsia="宋体" w:cs="Times New Roman"/>
      <w:sz w:val="21"/>
      <w:szCs w:val="21"/>
      <w:lang w:val="en-US" w:eastAsia="zh-CN" w:bidi="ar-SA"/>
    </w:rPr>
  </w:style>
  <w:style w:type="paragraph" w:styleId="1143">
    <w:name w:val="表格1"/>
    <w:basedOn w:val="928"/>
    <w:next w:val="1143"/>
    <w:link w:val="928"/>
    <w:qFormat/>
    <w:pPr>
      <w:ind w:firstLine="480"/>
      <w:jc w:val="center"/>
    </w:pPr>
    <w:rPr>
      <w:sz w:val="24"/>
      <w:szCs w:val="20"/>
    </w:rPr>
  </w:style>
  <w:style w:type="character" w:styleId="1144">
    <w:name w:val="纯文本 字符1"/>
    <w:next w:val="1144"/>
    <w:link w:val="928"/>
    <w:qFormat/>
    <w:rPr>
      <w:rFonts w:ascii="宋体" w:hAnsi="Courier New"/>
    </w:rPr>
  </w:style>
  <w:style w:type="character" w:styleId="1145">
    <w:name w:val="bjh-p"/>
    <w:next w:val="1145"/>
    <w:link w:val="928"/>
    <w:qFormat/>
  </w:style>
  <w:style w:type="paragraph" w:styleId="1146">
    <w:name w:val="无标题条"/>
    <w:next w:val="928"/>
    <w:link w:val="928"/>
    <w:qFormat/>
    <w:pPr>
      <w:jc w:val="both"/>
    </w:pPr>
    <w:rPr>
      <w:sz w:val="21"/>
      <w:lang w:val="en-US" w:eastAsia="zh-CN" w:bidi="ar-SA"/>
    </w:rPr>
  </w:style>
  <w:style w:type="character" w:styleId="1147">
    <w:name w:val="正文格式 Char"/>
    <w:next w:val="1147"/>
    <w:link w:val="1148"/>
    <w:qFormat/>
    <w:rPr>
      <w:rFonts w:ascii="宋体" w:hAnsi="宋体"/>
      <w:sz w:val="24"/>
      <w:szCs w:val="24"/>
      <w:lang w:val="en-GB"/>
    </w:rPr>
  </w:style>
  <w:style w:type="paragraph" w:styleId="1148">
    <w:name w:val="正文格式"/>
    <w:basedOn w:val="928"/>
    <w:next w:val="1148"/>
    <w:link w:val="1147"/>
    <w:qFormat/>
    <w:pPr>
      <w:ind w:firstLine="480"/>
      <w:spacing w:line="360" w:lineRule="auto"/>
    </w:pPr>
    <w:rPr>
      <w:rFonts w:ascii="宋体" w:hAnsi="宋体"/>
      <w:sz w:val="24"/>
      <w:lang w:val="en-GB"/>
    </w:rPr>
  </w:style>
  <w:style w:type="character" w:styleId="1149">
    <w:name w:val="标题 3 Char"/>
    <w:next w:val="1149"/>
    <w:link w:val="928"/>
    <w:qFormat/>
    <w:rPr>
      <w:rFonts w:ascii="宋体" w:eastAsia="宋体"/>
      <w:b/>
      <w:sz w:val="24"/>
      <w:u w:val="single"/>
      <w:lang w:val="en-US" w:eastAsia="zh-CN" w:bidi="ar-SA"/>
    </w:rPr>
  </w:style>
  <w:style w:type="character" w:styleId="1150">
    <w:name w:val="正文缩进 Char"/>
    <w:next w:val="1150"/>
    <w:link w:val="928"/>
    <w:qFormat/>
    <w:rPr>
      <w:rFonts w:ascii="宋体" w:eastAsia="宋体"/>
      <w:sz w:val="24"/>
      <w:szCs w:val="24"/>
      <w:lang w:val="en-US" w:eastAsia="zh-CN" w:bidi="ar-SA"/>
    </w:rPr>
  </w:style>
  <w:style w:type="character" w:styleId="1151">
    <w:name w:val="Char Char111"/>
    <w:next w:val="1151"/>
    <w:link w:val="928"/>
    <w:qFormat/>
    <w:rPr>
      <w:rFonts w:ascii="宋体" w:eastAsia="宋体"/>
      <w:b/>
      <w:sz w:val="24"/>
      <w:u w:val="single"/>
      <w:lang w:val="en-US" w:eastAsia="zh-CN" w:bidi="ar-SA"/>
    </w:rPr>
  </w:style>
  <w:style w:type="character" w:styleId="1152">
    <w:name w:val="正文文本缩进 Char"/>
    <w:next w:val="1152"/>
    <w:link w:val="928"/>
    <w:qFormat/>
    <w:rPr>
      <w:rFonts w:eastAsia="宋体"/>
      <w:sz w:val="24"/>
      <w:szCs w:val="24"/>
      <w:lang w:val="en-US" w:eastAsia="zh-CN" w:bidi="ar-SA"/>
    </w:rPr>
  </w:style>
  <w:style w:type="character" w:styleId="1153">
    <w:name w:val="列出段落 Char"/>
    <w:next w:val="1153"/>
    <w:link w:val="928"/>
    <w:qFormat/>
    <w:rPr>
      <w:rFonts w:ascii="Calibri" w:hAnsi="Calibri" w:eastAsia="宋体"/>
      <w:sz w:val="21"/>
      <w:szCs w:val="22"/>
      <w:lang w:val="en-US" w:eastAsia="zh-CN" w:bidi="ar-SA"/>
    </w:rPr>
  </w:style>
  <w:style w:type="character" w:styleId="1154">
    <w:name w:val="页眉 Char"/>
    <w:next w:val="1154"/>
    <w:link w:val="928"/>
    <w:qFormat/>
    <w:rPr>
      <w:rFonts w:eastAsia="宋体"/>
      <w:sz w:val="18"/>
      <w:szCs w:val="18"/>
      <w:lang w:val="en-US" w:eastAsia="zh-CN" w:bidi="ar-SA"/>
    </w:rPr>
  </w:style>
  <w:style w:type="character" w:styleId="1155">
    <w:name w:val="标题 2 Char"/>
    <w:next w:val="1155"/>
    <w:link w:val="928"/>
    <w:qFormat/>
    <w:rPr>
      <w:rFonts w:ascii="Arial" w:hAnsi="Arial" w:eastAsia="黑体"/>
      <w:b/>
      <w:sz w:val="30"/>
      <w:lang w:val="en-US" w:eastAsia="zh-CN" w:bidi="ar-SA"/>
    </w:rPr>
  </w:style>
  <w:style w:type="paragraph" w:styleId="1156">
    <w:name w:val="字元 字元2"/>
    <w:basedOn w:val="928"/>
    <w:next w:val="1156"/>
    <w:link w:val="928"/>
    <w:qFormat/>
    <w:rPr>
      <w:rFonts w:ascii="Tahoma" w:hAnsi="Tahoma"/>
      <w:sz w:val="24"/>
      <w:szCs w:val="20"/>
    </w:rPr>
  </w:style>
  <w:style w:type="paragraph" w:styleId="1157">
    <w:name w:val="Char3 Char Char Char2"/>
    <w:basedOn w:val="928"/>
    <w:next w:val="1157"/>
    <w:link w:val="928"/>
    <w:qFormat/>
    <w:rPr>
      <w:rFonts w:ascii="Tahoma" w:hAnsi="Tahoma"/>
      <w:sz w:val="24"/>
      <w:szCs w:val="20"/>
    </w:rPr>
  </w:style>
  <w:style w:type="paragraph" w:styleId="1158">
    <w:name w:val="正文文本缩进2"/>
    <w:basedOn w:val="928"/>
    <w:next w:val="1158"/>
    <w:link w:val="928"/>
    <w:qFormat/>
    <w:pPr>
      <w:ind w:firstLine="480"/>
      <w:spacing w:line="480" w:lineRule="exact"/>
    </w:pPr>
    <w:rPr>
      <w:rFonts w:ascii="宋体" w:hAnsi="宋体"/>
      <w:sz w:val="24"/>
      <w:lang w:val="zh-CN"/>
    </w:rPr>
  </w:style>
  <w:style w:type="paragraph" w:styleId="1159">
    <w:name w:val="Char3"/>
    <w:basedOn w:val="928"/>
    <w:next w:val="1159"/>
    <w:link w:val="928"/>
    <w:qFormat/>
    <w:pPr>
      <w:tabs>
        <w:tab w:val="left" w:pos="360" w:leader="none"/>
      </w:tabs>
    </w:pPr>
    <w:rPr>
      <w:sz w:val="24"/>
    </w:rPr>
  </w:style>
  <w:style w:type="paragraph" w:styleId="1160">
    <w:name w:val="Char Char Char Char Char Char Char Char Char Char Char Char Char Char Char Char1"/>
    <w:basedOn w:val="928"/>
    <w:next w:val="1160"/>
    <w:link w:val="928"/>
    <w:qFormat/>
    <w:pPr>
      <w:jc w:val="center"/>
      <w:spacing w:after="160" w:line="240" w:lineRule="exact"/>
      <w:widowControl/>
    </w:pPr>
    <w:rPr>
      <w:rFonts w:ascii="宋体" w:hAnsi="宋体"/>
      <w:b/>
      <w:sz w:val="30"/>
      <w:szCs w:val="30"/>
      <w:lang w:eastAsia="en-US"/>
    </w:rPr>
  </w:style>
  <w:style w:type="paragraph" w:styleId="1161">
    <w:name w:val="Char Char1 Char Char Char Char Char Char1"/>
    <w:basedOn w:val="928"/>
    <w:next w:val="1161"/>
    <w:link w:val="928"/>
    <w:qFormat/>
    <w:pPr>
      <w:jc w:val="left"/>
      <w:spacing w:after="160" w:line="240" w:lineRule="exact"/>
      <w:widowControl/>
    </w:pPr>
    <w:rPr>
      <w:rFonts w:ascii="Verdana" w:hAnsi="Verdana" w:eastAsia="仿宋_GB2312"/>
      <w:sz w:val="24"/>
      <w:szCs w:val="20"/>
      <w:lang w:eastAsia="en-US"/>
    </w:rPr>
  </w:style>
  <w:style w:type="paragraph" w:styleId="1162">
    <w:name w:val="列出段落2"/>
    <w:basedOn w:val="928"/>
    <w:next w:val="1162"/>
    <w:link w:val="928"/>
    <w:qFormat/>
    <w:pPr>
      <w:ind w:firstLine="420"/>
    </w:pPr>
    <w:rPr>
      <w:rFonts w:ascii="Calibri" w:hAnsi="Calibri"/>
      <w:szCs w:val="22"/>
    </w:rPr>
  </w:style>
  <w:style w:type="paragraph" w:styleId="1163">
    <w:name w:val="Char Char Char1 Char2"/>
    <w:basedOn w:val="928"/>
    <w:next w:val="1163"/>
    <w:link w:val="928"/>
    <w:qFormat/>
    <w:rPr>
      <w:rFonts w:ascii="Tahoma" w:hAnsi="Tahoma"/>
      <w:sz w:val="24"/>
      <w:szCs w:val="20"/>
    </w:rPr>
  </w:style>
  <w:style w:type="paragraph" w:styleId="1164">
    <w:name w:val="Char Char Char2"/>
    <w:basedOn w:val="928"/>
    <w:next w:val="1164"/>
    <w:link w:val="928"/>
    <w:qFormat/>
    <w:rPr>
      <w:rFonts w:ascii="Tahoma" w:hAnsi="Tahoma"/>
      <w:sz w:val="24"/>
      <w:szCs w:val="20"/>
    </w:rPr>
  </w:style>
  <w:style w:type="paragraph" w:styleId="1165">
    <w:name w:val="Char Char Char Char Char Char Char2"/>
    <w:basedOn w:val="928"/>
    <w:next w:val="1165"/>
    <w:link w:val="928"/>
    <w:qFormat/>
    <w:pPr>
      <w:ind w:firstLine="200"/>
      <w:spacing w:line="360" w:lineRule="auto"/>
    </w:pPr>
    <w:rPr>
      <w:rFonts w:eastAsia="仿宋_GB2312"/>
      <w:sz w:val="24"/>
    </w:rPr>
  </w:style>
  <w:style w:type="paragraph" w:styleId="1166">
    <w:name w:val="正文缩进2"/>
    <w:basedOn w:val="928"/>
    <w:next w:val="1166"/>
    <w:link w:val="928"/>
    <w:qFormat/>
    <w:pPr>
      <w:ind w:firstLine="567"/>
      <w:spacing w:line="480" w:lineRule="exact"/>
      <w:widowControl/>
    </w:pPr>
    <w:rPr>
      <w:rFonts w:ascii="宋体"/>
      <w:color w:val="000000"/>
      <w:sz w:val="28"/>
      <w:szCs w:val="20"/>
      <w:lang w:val="zh-CN"/>
    </w:rPr>
  </w:style>
  <w:style w:type="paragraph" w:styleId="1167">
    <w:name w:val="修订1"/>
    <w:next w:val="1167"/>
    <w:link w:val="928"/>
    <w:qFormat/>
    <w:rPr>
      <w:sz w:val="21"/>
      <w:szCs w:val="24"/>
      <w:lang w:val="en-US" w:eastAsia="zh-CN" w:bidi="ar-SA"/>
    </w:rPr>
  </w:style>
  <w:style w:type="paragraph" w:styleId="1168">
    <w:name w:val="Char22"/>
    <w:basedOn w:val="928"/>
    <w:next w:val="1168"/>
    <w:link w:val="928"/>
    <w:qFormat/>
    <w:rPr>
      <w:rFonts w:ascii="Tahoma" w:hAnsi="Tahoma"/>
      <w:sz w:val="24"/>
      <w:szCs w:val="20"/>
    </w:rPr>
  </w:style>
  <w:style w:type="paragraph" w:styleId="1169">
    <w:name w:val="Char Char Char Char Char Char Char Char Char Char2"/>
    <w:basedOn w:val="928"/>
    <w:next w:val="1169"/>
    <w:link w:val="928"/>
    <w:qFormat/>
    <w:rPr>
      <w:rFonts w:ascii="宋体" w:hAnsi="宋体" w:cs="Courier New"/>
      <w:sz w:val="32"/>
      <w:szCs w:val="32"/>
    </w:rPr>
  </w:style>
  <w:style w:type="paragraph" w:styleId="1170">
    <w:name w:val="Char2 Char Char Char Char Char Char1"/>
    <w:basedOn w:val="928"/>
    <w:next w:val="1170"/>
    <w:link w:val="928"/>
    <w:qFormat/>
    <w:pPr>
      <w:jc w:val="center"/>
      <w:spacing w:line="400" w:lineRule="exact"/>
      <w:widowControl/>
    </w:pPr>
  </w:style>
  <w:style w:type="character" w:styleId="1171">
    <w:name w:val="页脚 Char"/>
    <w:next w:val="1171"/>
    <w:link w:val="928"/>
    <w:qFormat/>
    <w:rPr>
      <w:rFonts w:ascii="宋体" w:eastAsia="宋体"/>
      <w:sz w:val="18"/>
      <w:lang w:val="en-US" w:eastAsia="zh-CN" w:bidi="ar-SA"/>
    </w:rPr>
  </w:style>
  <w:style w:type="paragraph" w:styleId="1172">
    <w:name w:val="Char Char41"/>
    <w:basedOn w:val="928"/>
    <w:next w:val="1172"/>
    <w:link w:val="928"/>
    <w:qFormat/>
    <w:pPr>
      <w:jc w:val="center"/>
      <w:spacing w:line="400" w:lineRule="exact"/>
      <w:widowControl/>
    </w:pPr>
  </w:style>
  <w:style w:type="character" w:styleId="1173">
    <w:name w:val="批注文字 Char"/>
    <w:next w:val="1173"/>
    <w:link w:val="928"/>
    <w:uiPriority w:val="99"/>
    <w:qFormat/>
    <w:rPr>
      <w:sz w:val="21"/>
      <w:szCs w:val="24"/>
    </w:rPr>
  </w:style>
  <w:style w:type="character" w:styleId="1174">
    <w:name w:val="标题 Char"/>
    <w:next w:val="1174"/>
    <w:link w:val="928"/>
    <w:qFormat/>
    <w:rPr>
      <w:b/>
      <w:sz w:val="32"/>
    </w:rPr>
  </w:style>
  <w:style w:type="paragraph" w:styleId="1175">
    <w:name w:val="图例"/>
    <w:basedOn w:val="928"/>
    <w:next w:val="1175"/>
    <w:link w:val="928"/>
    <w:qFormat/>
    <w:pPr>
      <w:jc w:val="center"/>
      <w:spacing w:before="120" w:after="120" w:line="360" w:lineRule="auto"/>
    </w:pPr>
    <w:rPr>
      <w:rFonts w:eastAsia="仿宋_GB2312"/>
      <w:b/>
      <w:sz w:val="24"/>
      <w:szCs w:val="20"/>
    </w:rPr>
  </w:style>
  <w:style w:type="paragraph" w:styleId="1176">
    <w:name w:val="Table Paragraph"/>
    <w:basedOn w:val="928"/>
    <w:next w:val="1176"/>
    <w:link w:val="928"/>
    <w:uiPriority w:val="1"/>
    <w:qFormat/>
    <w:pPr>
      <w:jc w:val="left"/>
    </w:pPr>
    <w:rPr>
      <w:rFonts w:ascii="宋体" w:hAnsi="宋体" w:cs="宋体"/>
      <w:sz w:val="22"/>
      <w:szCs w:val="22"/>
      <w:lang w:eastAsia="en-US"/>
    </w:rPr>
  </w:style>
  <w:style w:type="table" w:styleId="1177">
    <w:name w:val="Table Normal"/>
    <w:next w:val="1177"/>
    <w:link w:val="928"/>
    <w:uiPriority w:val="2"/>
    <w:semiHidden/>
    <w:qFormat/>
    <w:pPr>
      <w:widowControl w:val="off"/>
    </w:pPr>
    <w:rPr>
      <w:rFonts w:ascii="Calibri" w:hAnsi="Calibri"/>
      <w:sz w:val="22"/>
      <w:szCs w:val="22"/>
      <w:lang w:val="en-US" w:eastAsia="en-US" w:bidi="ar-SA"/>
    </w:rPr>
    <w:tblPr/>
  </w:style>
  <w:style w:type="paragraph" w:styleId="1178">
    <w:name w:val="成文日期"/>
    <w:basedOn w:val="928"/>
    <w:next w:val="1178"/>
    <w:link w:val="1179"/>
    <w:qFormat/>
    <w:pPr>
      <w:ind w:right="400" w:firstLine="200"/>
      <w:jc w:val="right"/>
      <w:spacing w:line="570" w:lineRule="exact"/>
    </w:pPr>
    <w:rPr>
      <w:rFonts w:ascii="仿宋_GB2312" w:eastAsia="仿宋_GB2312"/>
      <w:sz w:val="32"/>
      <w:szCs w:val="20"/>
    </w:rPr>
  </w:style>
  <w:style w:type="character" w:styleId="1179">
    <w:name w:val="成文日期 Char"/>
    <w:next w:val="1179"/>
    <w:link w:val="1178"/>
    <w:qFormat/>
    <w:rPr>
      <w:rFonts w:ascii="仿宋_GB2312" w:eastAsia="仿宋_GB2312"/>
      <w:sz w:val="32"/>
    </w:rPr>
  </w:style>
  <w:style w:type="paragraph" w:styleId="1180">
    <w:name w:val="正文1"/>
    <w:basedOn w:val="928"/>
    <w:next w:val="1180"/>
    <w:link w:val="928"/>
    <w:qFormat/>
    <w:pPr>
      <w:contextualSpacing/>
      <w:ind w:firstLine="200"/>
      <w:jc w:val="left"/>
      <w:spacing w:before="120" w:after="120"/>
      <w:widowControl/>
    </w:pPr>
    <w:rPr>
      <w:rFonts w:ascii="Calibri" w:hAnsi="Calibri" w:eastAsia="Adobe 仿宋 Std R"/>
      <w:sz w:val="20"/>
      <w:szCs w:val="21"/>
    </w:rPr>
  </w:style>
  <w:style w:type="character" w:styleId="1181">
    <w:name w:val="材料标题 Char"/>
    <w:next w:val="1181"/>
    <w:link w:val="1182"/>
    <w:qFormat/>
    <w:rPr>
      <w:rFonts w:ascii="方正小标宋简体" w:eastAsia="方正小标宋简体"/>
      <w:color w:val="000000"/>
      <w:sz w:val="44"/>
      <w:szCs w:val="44"/>
    </w:rPr>
  </w:style>
  <w:style w:type="paragraph" w:styleId="1182">
    <w:name w:val="材料标题"/>
    <w:basedOn w:val="928"/>
    <w:next w:val="1182"/>
    <w:link w:val="1181"/>
    <w:qFormat/>
    <w:pPr>
      <w:jc w:val="center"/>
      <w:spacing w:line="700" w:lineRule="exact"/>
    </w:pPr>
    <w:rPr>
      <w:rFonts w:ascii="方正小标宋简体" w:eastAsia="方正小标宋简体"/>
      <w:color w:val="000000"/>
      <w:sz w:val="44"/>
      <w:szCs w:val="44"/>
    </w:rPr>
  </w:style>
  <w:style w:type="character" w:styleId="1183">
    <w:name w:val="标题1"/>
    <w:next w:val="1183"/>
    <w:link w:val="928"/>
    <w:qFormat/>
  </w:style>
  <w:style w:type="paragraph" w:styleId="1184">
    <w:name w:val="p_text_indent_2"/>
    <w:basedOn w:val="928"/>
    <w:next w:val="1184"/>
    <w:link w:val="928"/>
    <w:qFormat/>
    <w:pPr>
      <w:ind w:firstLine="420"/>
      <w:jc w:val="left"/>
    </w:pPr>
    <w:rPr>
      <w:szCs w:val="20"/>
    </w:rPr>
  </w:style>
  <w:style w:type="paragraph" w:styleId="1185">
    <w:name w:val="修订"/>
    <w:next w:val="1185"/>
    <w:link w:val="928"/>
    <w:uiPriority w:val="99"/>
    <w:semiHidden/>
    <w:rPr>
      <w:sz w:val="21"/>
      <w:szCs w:val="24"/>
      <w:lang w:val="en-US" w:eastAsia="zh-CN" w:bidi="ar-SA"/>
    </w:rPr>
  </w:style>
  <w:style w:type="paragraph" w:styleId="1186">
    <w:name w:val="Default_0"/>
    <w:next w:val="1186"/>
    <w:link w:val="928"/>
    <w:qFormat/>
    <w:pPr>
      <w:widowControl w:val="off"/>
    </w:pPr>
    <w:rPr>
      <w:rFonts w:ascii="宋体"/>
      <w:color w:val="000000"/>
      <w:sz w:val="24"/>
      <w:szCs w:val="24"/>
      <w:lang w:val="en-US" w:eastAsia="zh-CN" w:bidi="ar-SA"/>
    </w:rPr>
  </w:style>
  <w:style w:type="paragraph" w:styleId="1187">
    <w:name w:val="WPSOffice手动目录 1"/>
    <w:next w:val="1187"/>
    <w:link w:val="928"/>
    <w:rPr>
      <w:lang w:val="en-US" w:eastAsia="zh-CN" w:bidi="ar-SA"/>
    </w:rPr>
  </w:style>
  <w:style w:type="paragraph" w:styleId="1188">
    <w:name w:val="正文文本1"/>
    <w:basedOn w:val="928"/>
    <w:next w:val="960"/>
    <w:link w:val="928"/>
    <w:uiPriority w:val="99"/>
    <w:semiHidden/>
    <w:qFormat/>
    <w:pPr>
      <w:spacing w:after="120"/>
    </w:pPr>
    <w:rPr>
      <w:rFonts w:hint="eastAsia" w:ascii="等线" w:hAnsi="等线" w:eastAsia="等线"/>
      <w:szCs w:val="22"/>
    </w:rPr>
  </w:style>
  <w:style w:type="paragraph" w:styleId="1189">
    <w:name w:val="Table Text"/>
    <w:basedOn w:val="928"/>
    <w:next w:val="1189"/>
    <w:link w:val="928"/>
    <w:semiHidden/>
    <w:qFormat/>
    <w:rPr>
      <w:rFonts w:ascii="宋体" w:hAnsi="宋体" w:eastAsia="宋体" w:cs="宋体"/>
      <w:sz w:val="20"/>
      <w:szCs w:val="20"/>
      <w:lang w:val="en-US" w:eastAsia="en-US" w:bidi="ar-SA"/>
    </w:rPr>
  </w:style>
  <w:style w:type="paragraph" w:styleId="1190">
    <w:name w:val="正文_0"/>
    <w:next w:val="1190"/>
    <w:link w:val="928"/>
    <w:qFormat/>
    <w:pPr>
      <w:jc w:val="both"/>
      <w:widowControl w:val="off"/>
    </w:pPr>
    <w:rPr>
      <w:rFonts w:ascii="Times New Roman" w:hAnsi="Times New Roman" w:eastAsia="宋体" w:cs="Times New Roman"/>
      <w:sz w:val="21"/>
      <w:szCs w:val="22"/>
      <w:lang w:val="en-US" w:eastAsia="zh-CN" w:bidi="ar-SA"/>
    </w:rPr>
  </w:style>
  <w:style w:type="paragraph" w:styleId="1191">
    <w:name w:val="_Style 8"/>
    <w:basedOn w:val="929"/>
    <w:next w:val="928"/>
    <w:link w:val="928"/>
    <w:qFormat/>
    <w:pPr>
      <w:spacing w:before="340" w:after="330" w:line="576" w:lineRule="auto"/>
      <w:outlineLvl w:val="9"/>
    </w:pPr>
    <w:rPr>
      <w:rFonts w:ascii="Calibri" w:hAnsi="Calibri"/>
      <w:sz w:val="44"/>
    </w:rPr>
  </w:style>
  <w:style w:type="paragraph" w:styleId="1192">
    <w:name w:val="正文_433"/>
    <w:next w:val="1192"/>
    <w:link w:val="928"/>
    <w:qFormat/>
    <w:pPr>
      <w:jc w:val="both"/>
      <w:widowControl w:val="off"/>
    </w:pPr>
    <w:rPr>
      <w:rFonts w:ascii="Times New Roman" w:hAnsi="Times New Roman" w:eastAsia="宋体" w:cs="Times New Roman"/>
      <w:sz w:val="21"/>
      <w:szCs w:val="22"/>
      <w:lang w:val="en-US" w:eastAsia="zh-CN" w:bidi="ar-SA"/>
    </w:rPr>
  </w:style>
  <w:style w:type="character" w:styleId="1193">
    <w:name w:val="font21"/>
    <w:basedOn w:val="938"/>
    <w:next w:val="1193"/>
    <w:link w:val="928"/>
    <w:rPr>
      <w:rFonts w:ascii="等线" w:hAnsi="等线" w:eastAsia="等线" w:cs="等线"/>
      <w:i w:val="0"/>
      <w:iCs w:val="0"/>
      <w:color w:val="000000"/>
      <w:sz w:val="22"/>
      <w:szCs w:val="22"/>
      <w:u w:val="none"/>
    </w:rPr>
  </w:style>
  <w:style w:type="paragraph" w:styleId="1194">
    <w:name w:val="纯文本1"/>
    <w:basedOn w:val="928"/>
    <w:next w:val="1195"/>
    <w:link w:val="928"/>
    <w:qFormat/>
    <w:rPr>
      <w:rFonts w:hint="eastAsia" w:ascii="宋体" w:hAnsi="Courier New"/>
      <w:szCs w:val="20"/>
    </w:rPr>
  </w:style>
  <w:style w:type="paragraph" w:styleId="1195">
    <w:name w:val="目录 41"/>
    <w:basedOn w:val="928"/>
    <w:next w:val="928"/>
    <w:link w:val="928"/>
    <w:qFormat/>
    <w:pPr>
      <w:ind w:left="1260"/>
    </w:pPr>
  </w:style>
  <w:style w:type="paragraph" w:styleId="1196">
    <w:name w:val="正文缩进11"/>
    <w:basedOn w:val="928"/>
    <w:next w:val="928"/>
    <w:link w:val="928"/>
    <w:qFormat/>
    <w:pPr>
      <w:ind w:firstLine="420"/>
      <w:jc w:val="left"/>
    </w:pPr>
    <w:rPr>
      <w:rFonts w:ascii="宋体"/>
      <w:sz w:val="24"/>
    </w:rPr>
  </w:style>
  <w:style w:type="paragraph" w:styleId="1197">
    <w:name w:val="正文文本11"/>
    <w:basedOn w:val="928"/>
    <w:next w:val="928"/>
    <w:link w:val="928"/>
    <w:qFormat/>
    <w:pPr>
      <w:spacing w:before="120" w:line="22" w:lineRule="atLeast"/>
      <w:tabs>
        <w:tab w:val="left" w:pos="567" w:leader="none"/>
      </w:tabs>
    </w:pPr>
    <w:rPr>
      <w:rFonts w:ascii="宋体" w:hAnsi="宋体"/>
      <w:sz w:val="24"/>
    </w:rPr>
  </w:style>
  <w:style w:type="character" w:styleId="15418" w:default="1">
    <w:name w:val="Default Paragraph Font"/>
    <w:uiPriority w:val="1"/>
    <w:semiHidden/>
    <w:unhideWhenUsed/>
  </w:style>
  <w:style w:type="numbering" w:styleId="15419" w:default="1">
    <w:name w:val="No List"/>
    <w:uiPriority w:val="99"/>
    <w:semiHidden/>
    <w:unhideWhenUsed/>
  </w:style>
  <w:style w:type="table" w:styleId="154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5</cp:revision>
  <dcterms:created xsi:type="dcterms:W3CDTF">2023-06-09T02:23:00Z</dcterms:created>
  <dcterms:modified xsi:type="dcterms:W3CDTF">2026-01-22T13:18:43Z</dcterms:modified>
</cp:coreProperties>
</file>